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CF" w:rsidRDefault="00FB46CF" w:rsidP="00FB46CF">
      <w:pPr>
        <w:pStyle w:val="Head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Տիգրան Խաչատրյան, ՀՀ էկոնոմիկայի նախարար</w:t>
      </w:r>
    </w:p>
    <w:p w:rsidR="00FB46CF" w:rsidRPr="00411963" w:rsidRDefault="00FB46CF" w:rsidP="00FB46CF">
      <w:pPr>
        <w:pStyle w:val="Header"/>
        <w:rPr>
          <w:rFonts w:ascii="Sylfaen" w:hAnsi="Sylfaen"/>
          <w:i/>
          <w:lang w:val="hy-AM"/>
        </w:rPr>
      </w:pPr>
      <w:r w:rsidRPr="00411963">
        <w:rPr>
          <w:rFonts w:ascii="Sylfaen" w:hAnsi="Sylfaen"/>
          <w:i/>
          <w:lang w:val="hy-AM"/>
        </w:rPr>
        <w:t>Մամուլի ասուլիս</w:t>
      </w:r>
      <w:r>
        <w:rPr>
          <w:rFonts w:ascii="Sylfaen" w:hAnsi="Sylfaen"/>
          <w:i/>
          <w:lang w:val="hy-AM"/>
        </w:rPr>
        <w:t xml:space="preserve">, </w:t>
      </w:r>
      <w:r w:rsidRPr="00411963">
        <w:rPr>
          <w:rFonts w:ascii="Sylfaen" w:hAnsi="Sylfaen"/>
          <w:i/>
          <w:lang w:val="hy-AM"/>
        </w:rPr>
        <w:t>2019թ</w:t>
      </w:r>
      <w:r>
        <w:rPr>
          <w:rFonts w:ascii="MS Mincho" w:eastAsia="MS Mincho" w:hAnsi="MS Mincho" w:cs="MS Mincho"/>
          <w:i/>
          <w:lang w:val="hy-AM"/>
        </w:rPr>
        <w:t>․</w:t>
      </w:r>
      <w:r w:rsidRPr="00411963">
        <w:rPr>
          <w:rFonts w:ascii="Sylfaen" w:hAnsi="Sylfaen"/>
          <w:i/>
          <w:lang w:val="hy-AM"/>
        </w:rPr>
        <w:t xml:space="preserve">, </w:t>
      </w:r>
      <w:r>
        <w:rPr>
          <w:rFonts w:ascii="Sylfaen" w:hAnsi="Sylfaen"/>
          <w:i/>
          <w:lang w:val="hy-AM"/>
        </w:rPr>
        <w:t>մ</w:t>
      </w:r>
      <w:r w:rsidRPr="00411963">
        <w:rPr>
          <w:rFonts w:ascii="Sylfaen" w:hAnsi="Sylfaen"/>
          <w:i/>
          <w:lang w:val="hy-AM"/>
        </w:rPr>
        <w:t>այիս- սեպտեմբեր</w:t>
      </w:r>
      <w:r>
        <w:rPr>
          <w:rFonts w:ascii="Sylfaen" w:hAnsi="Sylfaen"/>
          <w:i/>
          <w:lang w:val="hy-AM"/>
        </w:rPr>
        <w:t>/աշխատանքի ամփոփում</w:t>
      </w:r>
    </w:p>
    <w:p w:rsidR="00FB46CF" w:rsidRDefault="00FB46CF" w:rsidP="00411963">
      <w:pPr>
        <w:tabs>
          <w:tab w:val="left" w:pos="567"/>
        </w:tabs>
        <w:adjustRightInd w:val="0"/>
        <w:snapToGrid w:val="0"/>
        <w:spacing w:before="120" w:after="120" w:line="240" w:lineRule="auto"/>
        <w:rPr>
          <w:rFonts w:ascii="Sylfaen" w:eastAsia="Times New Roman" w:hAnsi="Sylfaen"/>
          <w:b/>
          <w:noProof/>
          <w:sz w:val="24"/>
          <w:szCs w:val="24"/>
        </w:rPr>
      </w:pPr>
    </w:p>
    <w:p w:rsidR="00411963" w:rsidRDefault="00411963" w:rsidP="00411963">
      <w:pPr>
        <w:tabs>
          <w:tab w:val="left" w:pos="567"/>
        </w:tabs>
        <w:adjustRightInd w:val="0"/>
        <w:snapToGrid w:val="0"/>
        <w:spacing w:before="120" w:after="120" w:line="240" w:lineRule="auto"/>
        <w:rPr>
          <w:rFonts w:ascii="Sylfaen" w:eastAsia="Times New Roman" w:hAnsi="Sylfaen"/>
          <w:b/>
          <w:noProof/>
          <w:sz w:val="24"/>
          <w:szCs w:val="24"/>
          <w:lang w:val="hy-AM"/>
        </w:rPr>
      </w:pPr>
      <w:r w:rsidRPr="00B85E4D">
        <w:rPr>
          <w:rFonts w:ascii="Sylfaen" w:eastAsia="Times New Roman" w:hAnsi="Sylfaen"/>
          <w:b/>
          <w:noProof/>
          <w:sz w:val="24"/>
          <w:szCs w:val="24"/>
        </w:rPr>
        <w:drawing>
          <wp:inline distT="0" distB="0" distL="0" distR="0" wp14:anchorId="4C0DEA9B" wp14:editId="4CEE2475">
            <wp:extent cx="6293223" cy="1801906"/>
            <wp:effectExtent l="0" t="0" r="0" b="8255"/>
            <wp:docPr id="1" name="Picture 1" descr="C:\Users\akhechoyan.MINECONOMY\Desktop\Press_2019\LOGO MINECONOMY 2019\Yntrani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hechoyan.MINECONOMY\Desktop\Press_2019\LOGO MINECONOMY 2019\Yntrani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924" cy="181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963" w:rsidRPr="00DF21EB" w:rsidRDefault="00411963" w:rsidP="00411963">
      <w:pPr>
        <w:tabs>
          <w:tab w:val="left" w:pos="567"/>
        </w:tabs>
        <w:adjustRightInd w:val="0"/>
        <w:snapToGrid w:val="0"/>
        <w:spacing w:after="0" w:line="240" w:lineRule="auto"/>
        <w:jc w:val="right"/>
        <w:rPr>
          <w:rFonts w:ascii="Sylfaen" w:eastAsia="Times New Roman" w:hAnsi="Sylfaen"/>
          <w:i/>
          <w:noProof/>
          <w:lang w:val="hy-AM"/>
        </w:rPr>
      </w:pPr>
      <w:r w:rsidRPr="00DF21EB">
        <w:rPr>
          <w:rFonts w:ascii="Sylfaen" w:eastAsia="Times New Roman" w:hAnsi="Sylfaen"/>
          <w:i/>
          <w:noProof/>
          <w:lang w:val="hy-AM"/>
        </w:rPr>
        <w:t>ՄԱՄՈՒԼԻ ՀԱՂՈՐԴԱԳՐՈՒԹՅՈՒՆ</w:t>
      </w:r>
    </w:p>
    <w:p w:rsidR="00411963" w:rsidRPr="00DF21EB" w:rsidRDefault="00411963" w:rsidP="00411963">
      <w:pPr>
        <w:tabs>
          <w:tab w:val="left" w:pos="567"/>
        </w:tabs>
        <w:adjustRightInd w:val="0"/>
        <w:snapToGrid w:val="0"/>
        <w:spacing w:after="0" w:line="240" w:lineRule="auto"/>
        <w:jc w:val="right"/>
        <w:rPr>
          <w:rFonts w:ascii="Sylfaen" w:eastAsia="Times New Roman" w:hAnsi="Sylfaen"/>
          <w:i/>
          <w:noProof/>
          <w:lang w:val="hy-AM"/>
        </w:rPr>
      </w:pPr>
      <w:r w:rsidRPr="00DF21EB">
        <w:rPr>
          <w:rFonts w:ascii="Sylfaen" w:eastAsia="Times New Roman" w:hAnsi="Sylfaen"/>
          <w:i/>
          <w:noProof/>
          <w:lang w:val="hy-AM"/>
        </w:rPr>
        <w:t>1</w:t>
      </w:r>
      <w:r>
        <w:rPr>
          <w:rFonts w:ascii="Sylfaen" w:eastAsia="Times New Roman" w:hAnsi="Sylfaen"/>
          <w:i/>
          <w:noProof/>
          <w:lang w:val="hy-AM"/>
        </w:rPr>
        <w:t>4</w:t>
      </w:r>
      <w:r>
        <w:rPr>
          <w:rFonts w:ascii="MS Mincho" w:eastAsia="MS Mincho" w:hAnsi="MS Mincho" w:cs="MS Mincho"/>
          <w:i/>
          <w:noProof/>
          <w:lang w:val="hy-AM"/>
        </w:rPr>
        <w:t>․</w:t>
      </w:r>
      <w:r w:rsidRPr="00DF21EB">
        <w:rPr>
          <w:rFonts w:ascii="Sylfaen" w:eastAsia="Times New Roman" w:hAnsi="Sylfaen"/>
          <w:i/>
          <w:noProof/>
          <w:lang w:val="hy-AM"/>
        </w:rPr>
        <w:t>10</w:t>
      </w:r>
      <w:r>
        <w:rPr>
          <w:rFonts w:ascii="MS Mincho" w:eastAsia="MS Mincho" w:hAnsi="MS Mincho" w:cs="MS Mincho"/>
          <w:i/>
          <w:noProof/>
          <w:lang w:val="hy-AM"/>
        </w:rPr>
        <w:t>․</w:t>
      </w:r>
      <w:r w:rsidRPr="00DF21EB">
        <w:rPr>
          <w:rFonts w:ascii="Sylfaen" w:eastAsia="Times New Roman" w:hAnsi="Sylfaen"/>
          <w:i/>
          <w:noProof/>
          <w:lang w:val="hy-AM"/>
        </w:rPr>
        <w:t>19</w:t>
      </w:r>
    </w:p>
    <w:p w:rsidR="00FB46CF" w:rsidRPr="00FB46CF" w:rsidRDefault="00FB46CF" w:rsidP="00FB46CF">
      <w:pPr>
        <w:pBdr>
          <w:bottom w:val="single" w:sz="4" w:space="4" w:color="4F81BD" w:themeColor="accent1"/>
        </w:pBdr>
        <w:spacing w:before="200" w:after="280"/>
        <w:ind w:right="936"/>
        <w:rPr>
          <w:rFonts w:ascii="GHEA Grapalat" w:hAnsi="GHEA Grapalat" w:cs="Sylfaen"/>
          <w:b/>
          <w:bCs/>
          <w:i/>
          <w:iCs/>
          <w:color w:val="4F81BD" w:themeColor="accent1"/>
        </w:rPr>
      </w:pPr>
    </w:p>
    <w:p w:rsidR="00FB46CF" w:rsidRPr="00FB46CF" w:rsidRDefault="00FB46CF" w:rsidP="00FB46CF">
      <w:pPr>
        <w:pBdr>
          <w:bottom w:val="single" w:sz="4" w:space="4" w:color="4F81BD" w:themeColor="accent1"/>
        </w:pBdr>
        <w:spacing w:before="200" w:after="280"/>
        <w:ind w:right="936"/>
        <w:rPr>
          <w:rFonts w:ascii="GHEA Grapalat" w:hAnsi="GHEA Grapalat" w:cs="Sylfaen"/>
          <w:b/>
          <w:bCs/>
          <w:i/>
          <w:iCs/>
          <w:color w:val="4F81BD" w:themeColor="accent1"/>
        </w:rPr>
      </w:pPr>
      <w:r w:rsidRPr="00FB46CF">
        <w:rPr>
          <w:rFonts w:ascii="GHEA Grapalat" w:hAnsi="GHEA Grapalat" w:cs="Sylfaen"/>
          <w:b/>
          <w:bCs/>
          <w:i/>
          <w:iCs/>
          <w:color w:val="4F81BD" w:themeColor="accent1"/>
          <w:lang w:val="hy-AM"/>
        </w:rPr>
        <w:t>Հիմնական</w:t>
      </w:r>
      <w:r w:rsidRPr="00FB46CF">
        <w:rPr>
          <w:rFonts w:ascii="GHEA Grapalat" w:hAnsi="GHEA Grapalat"/>
          <w:b/>
          <w:bCs/>
          <w:i/>
          <w:iCs/>
          <w:color w:val="4F81BD" w:themeColor="accent1"/>
          <w:lang w:val="hy-AM"/>
        </w:rPr>
        <w:t xml:space="preserve"> </w:t>
      </w:r>
      <w:r w:rsidRPr="00FB46CF">
        <w:rPr>
          <w:rFonts w:ascii="GHEA Grapalat" w:hAnsi="GHEA Grapalat" w:cs="Sylfaen"/>
          <w:b/>
          <w:bCs/>
          <w:i/>
          <w:iCs/>
          <w:color w:val="4F81BD" w:themeColor="accent1"/>
          <w:lang w:val="hy-AM"/>
        </w:rPr>
        <w:t>թվեր</w:t>
      </w:r>
      <w:r w:rsidRPr="00FB46CF">
        <w:rPr>
          <w:rFonts w:ascii="GHEA Grapalat" w:hAnsi="GHEA Grapalat"/>
          <w:b/>
          <w:bCs/>
          <w:i/>
          <w:iCs/>
          <w:color w:val="4F81BD" w:themeColor="accent1"/>
          <w:lang w:val="hy-AM"/>
        </w:rPr>
        <w:t xml:space="preserve">, </w:t>
      </w:r>
      <w:r w:rsidRPr="00FB46CF">
        <w:rPr>
          <w:rFonts w:ascii="GHEA Grapalat" w:hAnsi="GHEA Grapalat" w:cs="Sylfaen"/>
          <w:b/>
          <w:bCs/>
          <w:i/>
          <w:iCs/>
          <w:color w:val="4F81BD" w:themeColor="accent1"/>
          <w:lang w:val="hy-AM"/>
        </w:rPr>
        <w:t>տնտեսությունն</w:t>
      </w:r>
      <w:r w:rsidRPr="00FB46CF">
        <w:rPr>
          <w:rFonts w:ascii="GHEA Grapalat" w:hAnsi="GHEA Grapalat"/>
          <w:b/>
          <w:bCs/>
          <w:i/>
          <w:iCs/>
          <w:color w:val="4F81BD" w:themeColor="accent1"/>
          <w:lang w:val="hy-AM"/>
        </w:rPr>
        <w:t xml:space="preserve"> </w:t>
      </w:r>
      <w:r w:rsidRPr="00FB46CF">
        <w:rPr>
          <w:rFonts w:ascii="GHEA Grapalat" w:hAnsi="GHEA Grapalat" w:cs="Sylfaen"/>
          <w:b/>
          <w:bCs/>
          <w:i/>
          <w:iCs/>
          <w:color w:val="4F81BD" w:themeColor="accent1"/>
          <w:lang w:val="hy-AM"/>
        </w:rPr>
        <w:t>տարվա</w:t>
      </w:r>
      <w:r w:rsidRPr="00FB46CF">
        <w:rPr>
          <w:rFonts w:ascii="GHEA Grapalat" w:hAnsi="GHEA Grapalat"/>
          <w:b/>
          <w:bCs/>
          <w:i/>
          <w:iCs/>
          <w:color w:val="4F81BD" w:themeColor="accent1"/>
          <w:lang w:val="hy-AM"/>
        </w:rPr>
        <w:t xml:space="preserve"> </w:t>
      </w:r>
      <w:r w:rsidRPr="00FB46CF">
        <w:rPr>
          <w:rFonts w:ascii="GHEA Grapalat" w:hAnsi="GHEA Grapalat" w:cs="Sylfaen"/>
          <w:b/>
          <w:bCs/>
          <w:i/>
          <w:iCs/>
          <w:color w:val="4F81BD" w:themeColor="accent1"/>
          <w:lang w:val="hy-AM"/>
        </w:rPr>
        <w:t>անցած</w:t>
      </w:r>
      <w:r w:rsidRPr="00FB46CF">
        <w:rPr>
          <w:rFonts w:ascii="GHEA Grapalat" w:hAnsi="GHEA Grapalat"/>
          <w:b/>
          <w:bCs/>
          <w:i/>
          <w:iCs/>
          <w:color w:val="4F81BD" w:themeColor="accent1"/>
          <w:lang w:val="hy-AM"/>
        </w:rPr>
        <w:t xml:space="preserve"> </w:t>
      </w:r>
      <w:r w:rsidRPr="00FB46CF">
        <w:rPr>
          <w:rFonts w:ascii="GHEA Grapalat" w:hAnsi="GHEA Grapalat" w:cs="Sylfaen"/>
          <w:b/>
          <w:bCs/>
          <w:i/>
          <w:iCs/>
          <w:color w:val="4F81BD" w:themeColor="accent1"/>
          <w:lang w:val="hy-AM"/>
        </w:rPr>
        <w:t>մասում</w:t>
      </w:r>
    </w:p>
    <w:p w:rsidR="00FB46CF" w:rsidRPr="00FB46CF" w:rsidRDefault="00FB46CF" w:rsidP="00FB46CF">
      <w:pPr>
        <w:numPr>
          <w:ilvl w:val="0"/>
          <w:numId w:val="1"/>
        </w:numPr>
        <w:shd w:val="clear" w:color="auto" w:fill="FEFEFE"/>
        <w:tabs>
          <w:tab w:val="left" w:pos="360"/>
        </w:tabs>
        <w:spacing w:before="100" w:beforeAutospacing="1" w:after="0" w:afterAutospacing="1"/>
        <w:ind w:left="426" w:hanging="426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</w:pPr>
      <w:r w:rsidRPr="00FB46CF"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  <w:t>Տնտեսական ակտիվության հայտնի ցուցանիշն առայժմ վերաբերում է հունվար-օգոստոս ամիսներին</w:t>
      </w:r>
      <w:r w:rsidRPr="00FB46CF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 w:eastAsia="en-GB"/>
        </w:rPr>
        <w:t>․</w:t>
      </w:r>
      <w:r w:rsidRPr="00FB46CF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  <w:t xml:space="preserve"> </w:t>
      </w:r>
      <w:r w:rsidRPr="00FB46CF"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  <w:t>այն կազմել է 7%: 2015-2019 ժամանակահատվածում այն ցածր է միայն 2018-ի նույն ժամանակահատվածի ցուցանիշից (2018-ին 7</w:t>
      </w:r>
      <w:r w:rsidRPr="00FB46CF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 w:eastAsia="en-GB"/>
        </w:rPr>
        <w:t>․</w:t>
      </w:r>
      <w:r w:rsidRPr="00FB46CF"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  <w:t>7% էր)։</w:t>
      </w:r>
    </w:p>
    <w:p w:rsidR="00FB46CF" w:rsidRPr="00FB46CF" w:rsidRDefault="00FB46CF" w:rsidP="00FB46CF">
      <w:pPr>
        <w:numPr>
          <w:ilvl w:val="0"/>
          <w:numId w:val="1"/>
        </w:numPr>
        <w:shd w:val="clear" w:color="auto" w:fill="FEFEFE"/>
        <w:tabs>
          <w:tab w:val="left" w:pos="360"/>
        </w:tabs>
        <w:spacing w:before="100" w:beforeAutospacing="1" w:after="0" w:afterAutospacing="1"/>
        <w:ind w:left="426" w:hanging="426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</w:pPr>
      <w:r w:rsidRPr="00FB46CF"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  <w:t>Արդյունաբերական արտադրանքի ծավալի աճը նախորդ տարվա նույն ժամանակահատվածի նկատմամբ կազմել է 9.5%, իսկ մշակող արդյունաբերության արտադրանքի ծավալի աճը՝ 10.4%։</w:t>
      </w:r>
    </w:p>
    <w:p w:rsidR="00FB46CF" w:rsidRPr="00FB46CF" w:rsidRDefault="00FB46CF" w:rsidP="00FB46CF">
      <w:pPr>
        <w:numPr>
          <w:ilvl w:val="0"/>
          <w:numId w:val="1"/>
        </w:numPr>
        <w:shd w:val="clear" w:color="auto" w:fill="FEFEFE"/>
        <w:tabs>
          <w:tab w:val="left" w:pos="360"/>
        </w:tabs>
        <w:spacing w:before="100" w:beforeAutospacing="1" w:after="0" w:afterAutospacing="1"/>
        <w:ind w:left="426" w:hanging="426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</w:pPr>
      <w:r w:rsidRPr="00FB46CF"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  <w:t>Ծառայություններն աճել են 15</w:t>
      </w:r>
      <w:r w:rsidRPr="00FB46CF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 w:eastAsia="en-GB"/>
        </w:rPr>
        <w:t>․</w:t>
      </w:r>
      <w:r w:rsidRPr="00FB46CF"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  <w:t>5%-ով։</w:t>
      </w:r>
    </w:p>
    <w:p w:rsidR="00FB46CF" w:rsidRPr="00FB46CF" w:rsidRDefault="00FB46CF" w:rsidP="00FB46CF">
      <w:pPr>
        <w:numPr>
          <w:ilvl w:val="0"/>
          <w:numId w:val="1"/>
        </w:numPr>
        <w:shd w:val="clear" w:color="auto" w:fill="FEFEFE"/>
        <w:tabs>
          <w:tab w:val="left" w:pos="360"/>
        </w:tabs>
        <w:spacing w:before="100" w:beforeAutospacing="1" w:after="0" w:afterAutospacing="1"/>
        <w:ind w:left="426" w:hanging="426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</w:pPr>
      <w:r w:rsidRPr="00FB46CF"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  <w:t>Շինարարությունն աճել է 4</w:t>
      </w:r>
      <w:r w:rsidRPr="00FB46CF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 w:eastAsia="en-GB"/>
        </w:rPr>
        <w:t>․</w:t>
      </w:r>
      <w:r w:rsidRPr="00FB46CF"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  <w:t>4%-ով։</w:t>
      </w:r>
    </w:p>
    <w:p w:rsidR="00FB46CF" w:rsidRPr="00FB46CF" w:rsidRDefault="00FB46CF" w:rsidP="00FB46CF">
      <w:pPr>
        <w:numPr>
          <w:ilvl w:val="0"/>
          <w:numId w:val="1"/>
        </w:numPr>
        <w:shd w:val="clear" w:color="auto" w:fill="FEFEFE"/>
        <w:tabs>
          <w:tab w:val="left" w:pos="360"/>
        </w:tabs>
        <w:spacing w:before="100" w:beforeAutospacing="1" w:after="0" w:afterAutospacing="1"/>
        <w:ind w:left="426" w:hanging="426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</w:pPr>
      <w:r w:rsidRPr="00FB46CF"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  <w:t>Ապրանքների արտահանումն աճել է 4</w:t>
      </w:r>
      <w:r w:rsidRPr="00FB46CF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 w:eastAsia="en-GB"/>
        </w:rPr>
        <w:t>․</w:t>
      </w:r>
      <w:r w:rsidRPr="00FB46CF"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  <w:t>6%-ով: ՀՀ էկոնոմիկայի նախարարության գնահատմամբ, տարեկան արտահանման աճը կգտնվի 7%-ին մոտ միջակայքում։</w:t>
      </w:r>
    </w:p>
    <w:p w:rsidR="00FB46CF" w:rsidRPr="00FB46CF" w:rsidRDefault="00FB46CF" w:rsidP="00FB46CF">
      <w:pPr>
        <w:numPr>
          <w:ilvl w:val="0"/>
          <w:numId w:val="1"/>
        </w:numPr>
        <w:shd w:val="clear" w:color="auto" w:fill="FEFEFE"/>
        <w:tabs>
          <w:tab w:val="left" w:pos="360"/>
        </w:tabs>
        <w:spacing w:before="100" w:beforeAutospacing="1" w:after="0" w:afterAutospacing="1"/>
        <w:ind w:left="426" w:hanging="426"/>
        <w:jc w:val="both"/>
        <w:rPr>
          <w:rFonts w:ascii="GHEA Grapalat" w:eastAsia="Times New Roman" w:hAnsi="GHEA Grapalat" w:cs="Calibri"/>
          <w:sz w:val="24"/>
          <w:szCs w:val="24"/>
          <w:lang w:val="hy-AM" w:eastAsia="en-GB"/>
        </w:rPr>
      </w:pPr>
      <w:r w:rsidRPr="00FB46CF">
        <w:rPr>
          <w:rFonts w:ascii="GHEA Grapalat" w:eastAsia="Times New Roman" w:hAnsi="GHEA Grapalat" w:cs="Calibri"/>
          <w:sz w:val="24"/>
          <w:szCs w:val="24"/>
          <w:lang w:val="hy-AM" w:eastAsia="en-GB"/>
        </w:rPr>
        <w:t>ՎԿ տվյալներով՝ հունվար-օգոստոսին ապրանքային արտահանումը կազմել է 1660 մլն ԱՄՆ դոլար՝ աճելով նախորդ տարվա նույն ժամանակահատվածի նկատմամբ 73 մլն ԱՄՆ դոլարով կամ 4.6%-ով։</w:t>
      </w:r>
    </w:p>
    <w:p w:rsidR="00FB46CF" w:rsidRPr="00FB46CF" w:rsidRDefault="00FB46CF" w:rsidP="00FB46CF">
      <w:pPr>
        <w:numPr>
          <w:ilvl w:val="0"/>
          <w:numId w:val="1"/>
        </w:numPr>
        <w:shd w:val="clear" w:color="auto" w:fill="FEFEFE"/>
        <w:tabs>
          <w:tab w:val="left" w:pos="360"/>
        </w:tabs>
        <w:spacing w:before="100" w:beforeAutospacing="1" w:after="0" w:afterAutospacing="1"/>
        <w:ind w:left="426" w:hanging="426"/>
        <w:jc w:val="both"/>
        <w:rPr>
          <w:rFonts w:ascii="GHEA Grapalat" w:eastAsia="Times New Roman" w:hAnsi="GHEA Grapalat" w:cs="Calibri"/>
          <w:sz w:val="24"/>
          <w:szCs w:val="24"/>
          <w:lang w:val="hy-AM" w:eastAsia="en-GB"/>
        </w:rPr>
      </w:pPr>
      <w:r w:rsidRPr="00FB46CF">
        <w:rPr>
          <w:rFonts w:ascii="GHEA Grapalat" w:eastAsia="Times New Roman" w:hAnsi="GHEA Grapalat" w:cs="Calibri"/>
          <w:sz w:val="24"/>
          <w:szCs w:val="24"/>
          <w:lang w:val="hy-AM" w:eastAsia="en-GB"/>
        </w:rPr>
        <w:t>Հունվար-</w:t>
      </w:r>
      <w:r w:rsidRPr="00FB46CF">
        <w:rPr>
          <w:rFonts w:ascii="GHEA Grapalat" w:eastAsia="Times New Roman" w:hAnsi="GHEA Grapalat"/>
          <w:sz w:val="24"/>
          <w:szCs w:val="24"/>
          <w:lang w:val="hy-AM" w:eastAsia="en-GB"/>
        </w:rPr>
        <w:t>օգոստոս</w:t>
      </w:r>
      <w:r w:rsidRPr="00FB46CF">
        <w:rPr>
          <w:rFonts w:ascii="GHEA Grapalat" w:eastAsia="Times New Roman" w:hAnsi="GHEA Grapalat" w:cs="Calibri"/>
          <w:sz w:val="24"/>
          <w:szCs w:val="24"/>
          <w:lang w:val="hy-AM" w:eastAsia="en-GB"/>
        </w:rPr>
        <w:t xml:space="preserve"> ամիսների ընթացքում առավել մեծ արժեքով նվազում արձանագրած խմբերի (չզտված պղինձ, ադամանդե քարեր, էլեկտրաէներգիա, հագուստ) գծով արտահանման արժեքի նվազումը հանրագումարով կազմել է մոտ 145 մլն ԱՄՆ դոլար: Միաժամանակ, այլ ապրանքախմբերի մոտ 218 մլն արժեքով ընդհանրական աճի հաշվին արտահանման արժեքային հանրագումարը ապահովել է ընդհանուր արտահանման 4.6% աճ:</w:t>
      </w:r>
    </w:p>
    <w:p w:rsidR="00FB46CF" w:rsidRPr="00FB46CF" w:rsidRDefault="00FB46CF" w:rsidP="00FB46CF">
      <w:pPr>
        <w:numPr>
          <w:ilvl w:val="0"/>
          <w:numId w:val="1"/>
        </w:numPr>
        <w:shd w:val="clear" w:color="auto" w:fill="FEFEFE"/>
        <w:tabs>
          <w:tab w:val="left" w:pos="360"/>
        </w:tabs>
        <w:spacing w:before="100" w:beforeAutospacing="1" w:after="0" w:afterAutospacing="1"/>
        <w:ind w:left="426" w:hanging="426"/>
        <w:jc w:val="both"/>
        <w:rPr>
          <w:rFonts w:ascii="GHEA Grapalat" w:eastAsia="Times New Roman" w:hAnsi="GHEA Grapalat" w:cs="Calibri"/>
          <w:sz w:val="24"/>
          <w:szCs w:val="24"/>
          <w:lang w:val="hy-AM" w:eastAsia="en-GB"/>
        </w:rPr>
      </w:pPr>
      <w:r w:rsidRPr="00FB46CF">
        <w:rPr>
          <w:rFonts w:ascii="GHEA Grapalat" w:eastAsia="Times New Roman" w:hAnsi="GHEA Grapalat"/>
          <w:sz w:val="24"/>
          <w:szCs w:val="24"/>
          <w:shd w:val="clear" w:color="auto" w:fill="FFFFFF"/>
          <w:lang w:val="hy-AM" w:eastAsia="en-GB"/>
        </w:rPr>
        <w:lastRenderedPageBreak/>
        <w:t>ՊԵԿ</w:t>
      </w:r>
      <w:r w:rsidRPr="00FB46CF">
        <w:rPr>
          <w:rFonts w:ascii="Courier New" w:eastAsia="Times New Roman" w:hAnsi="Courier New" w:cs="Courier New"/>
          <w:sz w:val="24"/>
          <w:szCs w:val="24"/>
          <w:shd w:val="clear" w:color="auto" w:fill="FFFFFF"/>
          <w:lang w:val="hy-AM" w:eastAsia="en-GB"/>
        </w:rPr>
        <w:t> </w:t>
      </w:r>
      <w:r w:rsidRPr="00FB46CF">
        <w:rPr>
          <w:rFonts w:ascii="GHEA Grapalat" w:eastAsia="Times New Roman" w:hAnsi="GHEA Grapalat"/>
          <w:sz w:val="24"/>
          <w:szCs w:val="24"/>
          <w:shd w:val="clear" w:color="auto" w:fill="FFFFFF"/>
          <w:lang w:val="hy-AM" w:eastAsia="en-GB"/>
        </w:rPr>
        <w:t xml:space="preserve">օպերատիվ </w:t>
      </w:r>
      <w:r w:rsidRPr="00FB46CF">
        <w:rPr>
          <w:rFonts w:ascii="GHEA Grapalat" w:eastAsia="Times New Roman" w:hAnsi="GHEA Grapalat" w:cs="Calibri"/>
          <w:sz w:val="24"/>
          <w:szCs w:val="24"/>
          <w:lang w:val="hy-AM" w:eastAsia="en-GB"/>
        </w:rPr>
        <w:t>վիճակագրության</w:t>
      </w:r>
      <w:r w:rsidRPr="00FB46CF">
        <w:rPr>
          <w:rFonts w:ascii="GHEA Grapalat" w:eastAsia="Times New Roman" w:hAnsi="GHEA Grapalat"/>
          <w:sz w:val="24"/>
          <w:szCs w:val="24"/>
          <w:shd w:val="clear" w:color="auto" w:fill="FFFFFF"/>
          <w:lang w:val="hy-AM" w:eastAsia="en-GB"/>
        </w:rPr>
        <w:t xml:space="preserve"> համաձայն՝ բուսական ծագման արտադրանքի արտահանումը 2019թ-ի 8 ամիսների ընթացքում կազմել է 53.5 մլն ԱՄՆ դոլար՝ աճելով նախորդ տարվա նկատմամբ շուրջ 7 մլն ԱՄՆ դոլարով կամ 15.3%-ով։ Այս ապրանքախմբում արժեքով ամենամեծ մասնաբաժին ունեցող լոլիկի արտահանումը աճել է շուրջ 1 մլն ԱՄՆ դոլարով՝ կազմելով 18.4 մլն ԱՄՆ դոլար (չնայած քանակային շուրջ 35%-ով նվազմանը)։ Բուսական ծագման արտադրանքից ամենամեծ արտահանման աճերն արձանագրվել է վարունգի և ելակի արտահանման մասով, որոնց աճերը կազմել են համապատասխանաբար 4.3 և 2.3 մլն ԱՄՆ դոլար: Կենդանական ծագման արտադրանքի արտահանումը 2019 թ</w:t>
      </w:r>
      <w:r w:rsidRPr="00FB46CF">
        <w:rPr>
          <w:rFonts w:ascii="GHEA Grapalat" w:eastAsia="MS Mincho" w:hAnsi="GHEA Grapalat" w:cs="MS Mincho"/>
          <w:sz w:val="24"/>
          <w:szCs w:val="24"/>
          <w:shd w:val="clear" w:color="auto" w:fill="FFFFFF"/>
          <w:lang w:val="hy-AM" w:eastAsia="en-GB"/>
        </w:rPr>
        <w:t xml:space="preserve">-ի </w:t>
      </w:r>
      <w:r w:rsidRPr="00FB46CF">
        <w:rPr>
          <w:rFonts w:ascii="GHEA Grapalat" w:eastAsia="Times New Roman" w:hAnsi="GHEA Grapalat"/>
          <w:sz w:val="24"/>
          <w:szCs w:val="24"/>
          <w:shd w:val="clear" w:color="auto" w:fill="FFFFFF"/>
          <w:lang w:val="hy-AM" w:eastAsia="en-GB"/>
        </w:rPr>
        <w:t>հունվար-օգոստոսին կազմել է շուրջ 30 մլն ԱՄՆ դոլար՝ նվազելով շուրջ 1 մլն ԱՄՆ դոլարով կամ 3.6%-ով։ Նվազումը պայմանավորված է եղել ոչխարի արտահանման շուրջ 3 մլն ԱՄՆ դոլարով կրճատմամբ։ Այնուամենայնիվ, այս ապրանքախմբում ամենամեծ մասնաբաժին ունեցող ձկան արտահանումը աճել շուրջ 3 մլն ԱՄՆ դոլարով։</w:t>
      </w:r>
    </w:p>
    <w:p w:rsidR="00FB46CF" w:rsidRPr="00FB46CF" w:rsidRDefault="00FB46CF" w:rsidP="00FB46CF">
      <w:pPr>
        <w:pBdr>
          <w:bottom w:val="single" w:sz="4" w:space="4" w:color="4F81BD" w:themeColor="accent1"/>
        </w:pBdr>
        <w:spacing w:before="200" w:after="280"/>
        <w:ind w:left="426" w:right="936" w:hanging="426"/>
        <w:rPr>
          <w:rFonts w:ascii="GHEA Grapalat" w:hAnsi="GHEA Grapalat"/>
          <w:b/>
          <w:bCs/>
          <w:i/>
          <w:iCs/>
          <w:color w:val="4F81BD" w:themeColor="accent1"/>
          <w:lang w:val="hy-AM"/>
        </w:rPr>
      </w:pPr>
      <w:r w:rsidRPr="00FB46CF">
        <w:rPr>
          <w:rFonts w:ascii="GHEA Grapalat" w:hAnsi="GHEA Grapalat" w:cs="Sylfaen"/>
          <w:b/>
          <w:bCs/>
          <w:i/>
          <w:iCs/>
          <w:color w:val="4F81BD" w:themeColor="accent1"/>
          <w:lang w:val="hy-AM"/>
        </w:rPr>
        <w:t>Նվազում</w:t>
      </w:r>
      <w:r w:rsidRPr="00FB46CF">
        <w:rPr>
          <w:rFonts w:ascii="GHEA Grapalat" w:hAnsi="GHEA Grapalat"/>
          <w:b/>
          <w:bCs/>
          <w:i/>
          <w:iCs/>
          <w:color w:val="4F81BD" w:themeColor="accent1"/>
          <w:lang w:val="hy-AM"/>
        </w:rPr>
        <w:t xml:space="preserve"> </w:t>
      </w:r>
      <w:r w:rsidRPr="00FB46CF">
        <w:rPr>
          <w:rFonts w:ascii="GHEA Grapalat" w:hAnsi="GHEA Grapalat" w:cs="Sylfaen"/>
          <w:b/>
          <w:bCs/>
          <w:i/>
          <w:iCs/>
          <w:color w:val="4F81BD" w:themeColor="accent1"/>
          <w:lang w:val="hy-AM"/>
        </w:rPr>
        <w:t>արձանագրած</w:t>
      </w:r>
      <w:r w:rsidRPr="00FB46CF">
        <w:rPr>
          <w:rFonts w:ascii="GHEA Grapalat" w:hAnsi="GHEA Grapalat"/>
          <w:b/>
          <w:bCs/>
          <w:i/>
          <w:iCs/>
          <w:color w:val="4F81BD" w:themeColor="accent1"/>
          <w:lang w:val="hy-AM"/>
        </w:rPr>
        <w:t xml:space="preserve"> </w:t>
      </w:r>
      <w:r w:rsidRPr="00FB46CF">
        <w:rPr>
          <w:rFonts w:ascii="GHEA Grapalat" w:hAnsi="GHEA Grapalat" w:cs="Sylfaen"/>
          <w:b/>
          <w:bCs/>
          <w:i/>
          <w:iCs/>
          <w:color w:val="4F81BD" w:themeColor="accent1"/>
          <w:lang w:val="hy-AM"/>
        </w:rPr>
        <w:t>ապրանքախմբերի</w:t>
      </w:r>
      <w:r w:rsidRPr="00FB46CF">
        <w:rPr>
          <w:rFonts w:ascii="GHEA Grapalat" w:hAnsi="GHEA Grapalat"/>
          <w:b/>
          <w:bCs/>
          <w:i/>
          <w:iCs/>
          <w:color w:val="4F81BD" w:themeColor="accent1"/>
          <w:lang w:val="hy-AM"/>
        </w:rPr>
        <w:t xml:space="preserve"> </w:t>
      </w:r>
      <w:r w:rsidRPr="00FB46CF">
        <w:rPr>
          <w:rFonts w:ascii="GHEA Grapalat" w:hAnsi="GHEA Grapalat" w:cs="Sylfaen"/>
          <w:b/>
          <w:bCs/>
          <w:i/>
          <w:iCs/>
          <w:color w:val="4F81BD" w:themeColor="accent1"/>
          <w:lang w:val="hy-AM"/>
        </w:rPr>
        <w:t>մասով</w:t>
      </w:r>
    </w:p>
    <w:p w:rsidR="00FB46CF" w:rsidRPr="00FB46CF" w:rsidRDefault="00FB46CF" w:rsidP="00FB46CF">
      <w:pPr>
        <w:numPr>
          <w:ilvl w:val="0"/>
          <w:numId w:val="3"/>
        </w:numPr>
        <w:shd w:val="clear" w:color="auto" w:fill="FFFFFF"/>
        <w:spacing w:after="120" w:line="253" w:lineRule="atLeast"/>
        <w:ind w:left="426" w:hanging="426"/>
        <w:contextualSpacing/>
        <w:jc w:val="both"/>
        <w:rPr>
          <w:rFonts w:ascii="GHEA Grapalat" w:eastAsia="Times New Roman" w:hAnsi="GHEA Grapalat" w:cs="Calibri"/>
          <w:lang w:val="hy-AM"/>
        </w:rPr>
      </w:pPr>
      <w:r w:rsidRPr="00FB46CF">
        <w:rPr>
          <w:rFonts w:ascii="GHEA Grapalat" w:eastAsia="Times New Roman" w:hAnsi="GHEA Grapalat" w:cs="Calibri"/>
          <w:b/>
          <w:sz w:val="24"/>
          <w:szCs w:val="24"/>
          <w:lang w:val="hy-AM"/>
        </w:rPr>
        <w:t>Չզտված պղինձ</w:t>
      </w:r>
      <w:r w:rsidRPr="00FB46CF">
        <w:rPr>
          <w:rFonts w:ascii="GHEA Grapalat" w:eastAsia="Times New Roman" w:hAnsi="GHEA Grapalat" w:cs="Calibri"/>
          <w:sz w:val="24"/>
          <w:szCs w:val="24"/>
          <w:lang w:val="hy-AM"/>
        </w:rPr>
        <w:t>. Արտահանումը 2019 թվականի 8 ամիսների ընթացքում նվազել է 51 մլն ԱՄՆ դոլարով՝ պայմանավորված Ալավերդու չգործելով։</w:t>
      </w:r>
    </w:p>
    <w:p w:rsidR="00FB46CF" w:rsidRPr="00FB46CF" w:rsidRDefault="00FB46CF" w:rsidP="00FB46CF">
      <w:pPr>
        <w:numPr>
          <w:ilvl w:val="0"/>
          <w:numId w:val="3"/>
        </w:numPr>
        <w:shd w:val="clear" w:color="auto" w:fill="FFFFFF"/>
        <w:spacing w:after="120" w:line="253" w:lineRule="atLeast"/>
        <w:ind w:left="426" w:hanging="426"/>
        <w:contextualSpacing/>
        <w:jc w:val="both"/>
        <w:rPr>
          <w:rFonts w:ascii="GHEA Grapalat" w:eastAsia="Times New Roman" w:hAnsi="GHEA Grapalat" w:cs="Calibri"/>
          <w:lang w:val="hy-AM"/>
        </w:rPr>
      </w:pPr>
      <w:r w:rsidRPr="00FB46CF">
        <w:rPr>
          <w:rFonts w:ascii="GHEA Grapalat" w:eastAsia="Times New Roman" w:hAnsi="GHEA Grapalat" w:cs="Calibri"/>
          <w:b/>
          <w:sz w:val="24"/>
          <w:szCs w:val="24"/>
          <w:lang w:val="hy-AM"/>
        </w:rPr>
        <w:t>Ալյումինե փայլաթիթեղ</w:t>
      </w:r>
      <w:r w:rsidRPr="00FB46CF">
        <w:rPr>
          <w:rFonts w:ascii="GHEA Grapalat" w:eastAsia="Times New Roman" w:hAnsi="GHEA Grapalat" w:cs="Calibri"/>
          <w:sz w:val="24"/>
          <w:szCs w:val="24"/>
          <w:lang w:val="hy-AM"/>
        </w:rPr>
        <w:t>. Արտահանումը 2019թ-ի հունվար-օգոստոս ժամանակահատվածում կազմել է մոտ 67 մլն ԱՄՆ դոլար՝ նվազելով շուրջ 6 մլն ԱՄՆ դոլարով կամ 8%-ով։ Օգոստոսին ալյումինե փայլաթիթեղի աճը նախորդ տարվա օգոստոս ամսվա նկատմամբ կազմել է 1.1 մլն ԱՄՆ դոլար կամ 15.3%:</w:t>
      </w:r>
    </w:p>
    <w:p w:rsidR="00FB46CF" w:rsidRPr="00380E3F" w:rsidRDefault="00FB46CF" w:rsidP="00FB46CF">
      <w:pPr>
        <w:numPr>
          <w:ilvl w:val="0"/>
          <w:numId w:val="3"/>
        </w:numPr>
        <w:shd w:val="clear" w:color="auto" w:fill="FFFFFF"/>
        <w:spacing w:after="120" w:line="253" w:lineRule="atLeast"/>
        <w:ind w:left="426" w:hanging="426"/>
        <w:contextualSpacing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FB46CF">
        <w:rPr>
          <w:rFonts w:ascii="GHEA Grapalat" w:eastAsia="Times New Roman" w:hAnsi="GHEA Grapalat" w:cs="Calibri"/>
          <w:b/>
          <w:sz w:val="24"/>
          <w:szCs w:val="24"/>
          <w:lang w:val="hy-AM"/>
        </w:rPr>
        <w:t>Ադամանդե քարեր</w:t>
      </w:r>
      <w:r w:rsidRPr="00FB46CF">
        <w:rPr>
          <w:rFonts w:ascii="GHEA Grapalat" w:eastAsia="Times New Roman" w:hAnsi="GHEA Grapalat" w:cs="Calibri"/>
          <w:sz w:val="24"/>
          <w:szCs w:val="24"/>
          <w:lang w:val="hy-AM"/>
        </w:rPr>
        <w:t>. 2019 թվականի 8 ամիսների կտրվածքով ադամանդե քարերերի արտահանումը կազմել է 36 մլն ԱՄՆ դոլար, ինչը պակաս է 16 մլն ԱՄՆ դոլարով կամ շուրջ 31%-ով</w:t>
      </w:r>
      <w:r w:rsidRPr="00FB46CF">
        <w:rPr>
          <w:rFonts w:ascii="GHEA Grapalat" w:eastAsia="MS Mincho" w:hAnsi="GHEA Grapalat" w:cs="Tahoma"/>
          <w:sz w:val="24"/>
          <w:szCs w:val="24"/>
          <w:lang w:val="hy-AM"/>
        </w:rPr>
        <w:t>։</w:t>
      </w:r>
    </w:p>
    <w:p w:rsidR="00380E3F" w:rsidRPr="00FB46CF" w:rsidRDefault="00380E3F" w:rsidP="00380E3F">
      <w:pPr>
        <w:shd w:val="clear" w:color="auto" w:fill="FFFFFF"/>
        <w:spacing w:after="120" w:line="253" w:lineRule="atLeast"/>
        <w:contextualSpacing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:rsidR="00FB46CF" w:rsidRPr="00FB46CF" w:rsidRDefault="00FB46CF" w:rsidP="00380E3F">
      <w:pPr>
        <w:pBdr>
          <w:bottom w:val="single" w:sz="4" w:space="4" w:color="4F81BD" w:themeColor="accent1"/>
        </w:pBdr>
        <w:spacing w:before="200" w:after="280"/>
        <w:ind w:right="936"/>
        <w:rPr>
          <w:b/>
          <w:bCs/>
          <w:i/>
          <w:iCs/>
          <w:color w:val="4F81BD" w:themeColor="accent1"/>
          <w:lang w:val="hy-AM"/>
        </w:rPr>
      </w:pPr>
      <w:r w:rsidRPr="00FB46CF">
        <w:rPr>
          <w:rFonts w:ascii="Sylfaen" w:hAnsi="Sylfaen" w:cs="Sylfaen"/>
          <w:b/>
          <w:bCs/>
          <w:i/>
          <w:iCs/>
          <w:color w:val="4F81BD" w:themeColor="accent1"/>
          <w:lang w:val="hy-AM"/>
        </w:rPr>
        <w:t>Աճ</w:t>
      </w:r>
      <w:r w:rsidRPr="00FB46CF">
        <w:rPr>
          <w:b/>
          <w:bCs/>
          <w:i/>
          <w:iCs/>
          <w:color w:val="4F81BD" w:themeColor="accent1"/>
          <w:lang w:val="hy-AM"/>
        </w:rPr>
        <w:t xml:space="preserve"> </w:t>
      </w:r>
      <w:r w:rsidRPr="00FB46CF">
        <w:rPr>
          <w:rFonts w:ascii="Sylfaen" w:hAnsi="Sylfaen" w:cs="Sylfaen"/>
          <w:b/>
          <w:bCs/>
          <w:i/>
          <w:iCs/>
          <w:color w:val="4F81BD" w:themeColor="accent1"/>
          <w:lang w:val="hy-AM"/>
        </w:rPr>
        <w:t>արձանագրած</w:t>
      </w:r>
      <w:r w:rsidRPr="00FB46CF">
        <w:rPr>
          <w:b/>
          <w:bCs/>
          <w:i/>
          <w:iCs/>
          <w:color w:val="4F81BD" w:themeColor="accent1"/>
          <w:lang w:val="hy-AM"/>
        </w:rPr>
        <w:t xml:space="preserve"> </w:t>
      </w:r>
      <w:r w:rsidRPr="00FB46CF">
        <w:rPr>
          <w:rFonts w:ascii="Sylfaen" w:hAnsi="Sylfaen" w:cs="Sylfaen"/>
          <w:b/>
          <w:bCs/>
          <w:i/>
          <w:iCs/>
          <w:color w:val="4F81BD" w:themeColor="accent1"/>
          <w:lang w:val="hy-AM"/>
        </w:rPr>
        <w:t>ապրանքախմբերի</w:t>
      </w:r>
      <w:r w:rsidRPr="00FB46CF">
        <w:rPr>
          <w:b/>
          <w:bCs/>
          <w:i/>
          <w:iCs/>
          <w:color w:val="4F81BD" w:themeColor="accent1"/>
          <w:lang w:val="hy-AM"/>
        </w:rPr>
        <w:t xml:space="preserve"> </w:t>
      </w:r>
      <w:r w:rsidRPr="00FB46CF">
        <w:rPr>
          <w:rFonts w:ascii="Sylfaen" w:hAnsi="Sylfaen" w:cs="Sylfaen"/>
          <w:b/>
          <w:bCs/>
          <w:i/>
          <w:iCs/>
          <w:color w:val="4F81BD" w:themeColor="accent1"/>
          <w:lang w:val="hy-AM"/>
        </w:rPr>
        <w:t>մասով</w:t>
      </w:r>
    </w:p>
    <w:p w:rsidR="00FB46CF" w:rsidRPr="00FB46CF" w:rsidRDefault="00FB46CF" w:rsidP="00FB46CF">
      <w:pPr>
        <w:numPr>
          <w:ilvl w:val="0"/>
          <w:numId w:val="3"/>
        </w:numPr>
        <w:shd w:val="clear" w:color="auto" w:fill="FFFFFF"/>
        <w:spacing w:after="120" w:line="253" w:lineRule="atLeast"/>
        <w:ind w:left="426" w:hanging="426"/>
        <w:contextualSpacing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FB46CF">
        <w:rPr>
          <w:rFonts w:ascii="GHEA Grapalat" w:eastAsia="Times New Roman" w:hAnsi="GHEA Grapalat" w:cs="Calibri"/>
          <w:b/>
          <w:sz w:val="24"/>
          <w:szCs w:val="24"/>
          <w:lang w:val="hy-AM"/>
        </w:rPr>
        <w:t>Կոնյակ</w:t>
      </w:r>
      <w:r w:rsidRPr="00FB46CF">
        <w:rPr>
          <w:rFonts w:ascii="GHEA Grapalat" w:eastAsia="Times New Roman" w:hAnsi="GHEA Grapalat" w:cs="Calibri"/>
          <w:sz w:val="24"/>
          <w:szCs w:val="24"/>
          <w:lang w:val="hy-AM"/>
        </w:rPr>
        <w:t>. 2019 թվականի հունվար-օգոստոս ժամանակահատվածում արտահանումը կազմել է շուրջ 137 մլն ԱՄՆ դոլար՝ աճելով 19.6 մլն ԱՄՆ դոլարով կամ 16.7%-ով։</w:t>
      </w:r>
    </w:p>
    <w:p w:rsidR="00FB46CF" w:rsidRPr="00FB46CF" w:rsidRDefault="00FB46CF" w:rsidP="00FB46CF">
      <w:pPr>
        <w:numPr>
          <w:ilvl w:val="0"/>
          <w:numId w:val="3"/>
        </w:numPr>
        <w:shd w:val="clear" w:color="auto" w:fill="FFFFFF"/>
        <w:spacing w:after="120" w:line="253" w:lineRule="atLeast"/>
        <w:ind w:left="426" w:hanging="426"/>
        <w:contextualSpacing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FB46CF">
        <w:rPr>
          <w:rFonts w:ascii="GHEA Grapalat" w:eastAsia="Times New Roman" w:hAnsi="GHEA Grapalat" w:cs="Calibri"/>
          <w:b/>
          <w:sz w:val="24"/>
          <w:szCs w:val="24"/>
          <w:lang w:val="hy-AM"/>
        </w:rPr>
        <w:t>Ծխախոտ</w:t>
      </w:r>
      <w:r w:rsidRPr="00FB46CF">
        <w:rPr>
          <w:rFonts w:ascii="GHEA Grapalat" w:eastAsia="Times New Roman" w:hAnsi="GHEA Grapalat" w:cs="Calibri"/>
          <w:sz w:val="24"/>
          <w:szCs w:val="24"/>
          <w:lang w:val="hy-AM"/>
        </w:rPr>
        <w:t>. 2019թ-ի 8 ամիսների կտրվածքով արտահանումը աճել է 4.1%-ով (կամ 6.3 մլն ԱՄՆ դոլարով) կազմելով շուրջ 161 մլն ԱՄՆ դոլար։</w:t>
      </w:r>
    </w:p>
    <w:p w:rsidR="00FB46CF" w:rsidRPr="00FB46CF" w:rsidRDefault="00FB46CF" w:rsidP="00FB46CF">
      <w:pPr>
        <w:numPr>
          <w:ilvl w:val="0"/>
          <w:numId w:val="3"/>
        </w:numPr>
        <w:shd w:val="clear" w:color="auto" w:fill="FFFFFF"/>
        <w:spacing w:after="120" w:line="253" w:lineRule="atLeast"/>
        <w:ind w:left="426" w:hanging="426"/>
        <w:contextualSpacing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FB46CF">
        <w:rPr>
          <w:rFonts w:ascii="GHEA Grapalat" w:eastAsia="Times New Roman" w:hAnsi="GHEA Grapalat" w:cs="Calibri"/>
          <w:b/>
          <w:sz w:val="24"/>
          <w:szCs w:val="24"/>
          <w:lang w:val="hy-AM"/>
        </w:rPr>
        <w:t>Պղնձի խտանյութ.</w:t>
      </w:r>
      <w:r w:rsidRPr="00FB46CF">
        <w:rPr>
          <w:rFonts w:ascii="GHEA Grapalat" w:eastAsia="Times New Roman" w:hAnsi="GHEA Grapalat" w:cs="Calibri"/>
          <w:sz w:val="24"/>
          <w:szCs w:val="24"/>
          <w:lang w:val="hy-AM"/>
        </w:rPr>
        <w:t xml:space="preserve"> 2019թ-ի հունվար-օգոստոսին արձանագրվել է արտահանման 2.5%-ով աճ (կամ 9.1 մլն ԱՄՆ դոլար)։</w:t>
      </w:r>
    </w:p>
    <w:p w:rsidR="00FB46CF" w:rsidRPr="00FB46CF" w:rsidRDefault="00FB46CF" w:rsidP="00FB46CF">
      <w:pPr>
        <w:numPr>
          <w:ilvl w:val="0"/>
          <w:numId w:val="3"/>
        </w:numPr>
        <w:shd w:val="clear" w:color="auto" w:fill="FFFFFF"/>
        <w:spacing w:after="120" w:line="253" w:lineRule="atLeast"/>
        <w:ind w:left="426" w:hanging="426"/>
        <w:contextualSpacing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FB46CF">
        <w:rPr>
          <w:rFonts w:ascii="GHEA Grapalat" w:eastAsia="Times New Roman" w:hAnsi="GHEA Grapalat" w:cs="Calibri"/>
          <w:b/>
          <w:sz w:val="24"/>
          <w:szCs w:val="24"/>
          <w:lang w:val="hy-AM"/>
        </w:rPr>
        <w:t>Անմշակ ոսկի</w:t>
      </w:r>
      <w:r w:rsidRPr="00FB46CF">
        <w:rPr>
          <w:rFonts w:ascii="GHEA Grapalat" w:eastAsia="Times New Roman" w:hAnsi="GHEA Grapalat" w:cs="Calibri"/>
          <w:sz w:val="24"/>
          <w:szCs w:val="24"/>
          <w:lang w:val="hy-AM"/>
        </w:rPr>
        <w:t>.</w:t>
      </w:r>
      <w:r w:rsidRPr="00FB46CF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FB46CF">
        <w:rPr>
          <w:rFonts w:ascii="GHEA Grapalat" w:eastAsia="Times New Roman" w:hAnsi="GHEA Grapalat" w:cs="Calibri"/>
          <w:sz w:val="24"/>
          <w:szCs w:val="24"/>
          <w:lang w:val="hy-AM"/>
        </w:rPr>
        <w:t xml:space="preserve"> 2019թ-ի 8 ամիսների կտրվածքով արտահանումը կազմել է 154 մլն ԱՄՆ դոլար՝ աճելով է 43.6 մլն ԱՄՆ դոլարով կամ 39.4%-ով.</w:t>
      </w:r>
    </w:p>
    <w:p w:rsidR="00FB46CF" w:rsidRPr="00FB46CF" w:rsidRDefault="00FB46CF" w:rsidP="00FB46CF">
      <w:pPr>
        <w:numPr>
          <w:ilvl w:val="0"/>
          <w:numId w:val="3"/>
        </w:numPr>
        <w:shd w:val="clear" w:color="auto" w:fill="FFFFFF"/>
        <w:spacing w:after="120" w:line="253" w:lineRule="atLeast"/>
        <w:ind w:left="426" w:hanging="426"/>
        <w:contextualSpacing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FB46CF">
        <w:rPr>
          <w:rFonts w:ascii="GHEA Grapalat" w:eastAsia="Times New Roman" w:hAnsi="GHEA Grapalat" w:cs="Calibri"/>
          <w:b/>
          <w:sz w:val="24"/>
          <w:szCs w:val="24"/>
          <w:lang w:val="hy-AM"/>
        </w:rPr>
        <w:t>Երկաթամիահալվածք</w:t>
      </w:r>
      <w:r w:rsidRPr="00FB46CF">
        <w:rPr>
          <w:rFonts w:ascii="GHEA Grapalat" w:eastAsia="Times New Roman" w:hAnsi="GHEA Grapalat" w:cs="Calibri"/>
          <w:sz w:val="24"/>
          <w:szCs w:val="24"/>
          <w:lang w:val="hy-AM"/>
        </w:rPr>
        <w:t xml:space="preserve"> (ֆերոմոլիբդեն). 2019թ-ի 8 ամիսների ընթացքում արտահանումը կազմել է 97.2 մլն ԱՄՆ դոլար՝ աճելով է 26.9 մլն ԱՄՆ դոլարով կամ 38.3 %-ով.</w:t>
      </w:r>
      <w:r w:rsidRPr="00FB46CF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FB46CF" w:rsidRPr="00FB46CF" w:rsidRDefault="00FB46CF" w:rsidP="00FB46CF">
      <w:pPr>
        <w:numPr>
          <w:ilvl w:val="0"/>
          <w:numId w:val="3"/>
        </w:numPr>
        <w:shd w:val="clear" w:color="auto" w:fill="FFFFFF"/>
        <w:spacing w:after="120" w:line="253" w:lineRule="atLeast"/>
        <w:ind w:left="426" w:hanging="426"/>
        <w:contextualSpacing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FB46CF">
        <w:rPr>
          <w:rFonts w:ascii="GHEA Grapalat" w:eastAsia="Times New Roman" w:hAnsi="GHEA Grapalat" w:cs="Calibri"/>
          <w:b/>
          <w:sz w:val="24"/>
          <w:szCs w:val="24"/>
          <w:lang w:val="hy-AM"/>
        </w:rPr>
        <w:lastRenderedPageBreak/>
        <w:t>Շոկոլադ.</w:t>
      </w:r>
      <w:r w:rsidRPr="00FB46CF">
        <w:rPr>
          <w:rFonts w:ascii="GHEA Grapalat" w:eastAsia="Times New Roman" w:hAnsi="GHEA Grapalat" w:cs="Calibri"/>
          <w:sz w:val="24"/>
          <w:szCs w:val="24"/>
          <w:lang w:val="hy-AM"/>
        </w:rPr>
        <w:t xml:space="preserve"> 2019 թվականի 8 ամիսների ընթացքում արտահանումը կազմել է 9.8 մլն ԱՄՆ դոլար, որը նախորդ տարվա 8 ամիսների համեմատությամբ աճել է 2.7 մլն ԱՄՆ դոլարով կամ 38.1%-ով։</w:t>
      </w:r>
      <w:r w:rsidRPr="00FB46CF">
        <w:rPr>
          <w:rFonts w:ascii="Courier New" w:eastAsia="Times New Roman" w:hAnsi="Courier New" w:cs="Courier New"/>
          <w:sz w:val="24"/>
          <w:szCs w:val="24"/>
          <w:lang w:val="hy-AM"/>
        </w:rPr>
        <w:t>     </w:t>
      </w:r>
      <w:r w:rsidRPr="00FB46CF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FB46CF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FB46CF" w:rsidRPr="00FB46CF" w:rsidRDefault="00FB46CF" w:rsidP="00FB46CF">
      <w:pPr>
        <w:numPr>
          <w:ilvl w:val="0"/>
          <w:numId w:val="3"/>
        </w:numPr>
        <w:shd w:val="clear" w:color="auto" w:fill="FFFFFF"/>
        <w:spacing w:after="120" w:line="253" w:lineRule="atLeast"/>
        <w:ind w:left="426" w:hanging="426"/>
        <w:contextualSpacing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FB46CF">
        <w:rPr>
          <w:rFonts w:ascii="GHEA Grapalat" w:eastAsia="Times New Roman" w:hAnsi="GHEA Grapalat" w:cs="Calibri"/>
          <w:b/>
          <w:sz w:val="24"/>
          <w:szCs w:val="24"/>
          <w:lang w:val="hy-AM"/>
        </w:rPr>
        <w:t>Մրգային գինիները</w:t>
      </w:r>
      <w:r w:rsidRPr="00FB46CF">
        <w:rPr>
          <w:rFonts w:ascii="GHEA Grapalat" w:eastAsia="Times New Roman" w:hAnsi="GHEA Grapalat" w:cs="Calibri"/>
          <w:sz w:val="24"/>
          <w:szCs w:val="24"/>
          <w:lang w:val="hy-AM"/>
        </w:rPr>
        <w:t>. 2019թ-ի հունվար-օգոստոսի արտահանումը կազմել է 7.5 մլն ԱՄՆ դոլար՝ աճելով նախորդ տարվա նկատմամբ 2.6 մլն ԱՄՆ դոլարով կամ 51.9%-ով։</w:t>
      </w:r>
    </w:p>
    <w:p w:rsidR="00FB46CF" w:rsidRPr="00FB46CF" w:rsidRDefault="00FB46CF" w:rsidP="00FB46CF">
      <w:pPr>
        <w:numPr>
          <w:ilvl w:val="0"/>
          <w:numId w:val="3"/>
        </w:numPr>
        <w:shd w:val="clear" w:color="auto" w:fill="FFFFFF"/>
        <w:spacing w:after="120" w:line="253" w:lineRule="atLeast"/>
        <w:ind w:left="426" w:hanging="426"/>
        <w:contextualSpacing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FB46CF">
        <w:rPr>
          <w:rFonts w:ascii="GHEA Grapalat" w:eastAsia="Times New Roman" w:hAnsi="GHEA Grapalat" w:cs="Calibri"/>
          <w:b/>
          <w:sz w:val="24"/>
          <w:szCs w:val="24"/>
          <w:lang w:val="hy-AM"/>
        </w:rPr>
        <w:t>Ոսկերչական իրեր.</w:t>
      </w:r>
      <w:r w:rsidRPr="00FB46CF">
        <w:rPr>
          <w:rFonts w:ascii="GHEA Grapalat" w:eastAsia="Times New Roman" w:hAnsi="GHEA Grapalat" w:cs="Calibri"/>
          <w:sz w:val="24"/>
          <w:szCs w:val="24"/>
          <w:lang w:val="hy-AM"/>
        </w:rPr>
        <w:t xml:space="preserve"> 2019 թվականի 8 ամիսների ընթացքում արտահանումը կազմել է 28.8 մլն ԱՄՆ դոլար, որը նախորդ տարվա 8 ամիսների համեմատությամբ աճել է 9.3 մլն ԱՄՆ դոլարով կամ 47.8%-ով։</w:t>
      </w:r>
    </w:p>
    <w:p w:rsidR="00FB46CF" w:rsidRPr="00FB46CF" w:rsidRDefault="00FB46CF" w:rsidP="00FB46CF">
      <w:pPr>
        <w:numPr>
          <w:ilvl w:val="0"/>
          <w:numId w:val="1"/>
        </w:numPr>
        <w:shd w:val="clear" w:color="auto" w:fill="FEFEFE"/>
        <w:tabs>
          <w:tab w:val="left" w:pos="360"/>
        </w:tabs>
        <w:spacing w:before="100" w:beforeAutospacing="1" w:after="0" w:afterAutospacing="1"/>
        <w:ind w:left="426" w:hanging="426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</w:pPr>
      <w:r w:rsidRPr="00FB46CF"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  <w:t>Հայաստան այցելած զբոսաշրջիկների քանակն առայժմ ամփոփված է միայն կիսամյակի կտրվածքում</w:t>
      </w:r>
      <w:r w:rsidRPr="00FB46CF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en-GB"/>
        </w:rPr>
        <w:t>.</w:t>
      </w:r>
      <w:r w:rsidRPr="00FB46CF"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  <w:t xml:space="preserve"> այն կազմել է 770 հազ մարդ, ինչը նախորդ տարվա համեմատ ավել է եղել 12,3%-ով</w:t>
      </w:r>
    </w:p>
    <w:p w:rsidR="00FB46CF" w:rsidRPr="00FB46CF" w:rsidRDefault="00FB46CF" w:rsidP="00FB46CF">
      <w:pPr>
        <w:pBdr>
          <w:bottom w:val="single" w:sz="4" w:space="4" w:color="4F81BD" w:themeColor="accent1"/>
        </w:pBdr>
        <w:spacing w:before="200" w:after="280"/>
        <w:ind w:left="426" w:right="936" w:hanging="426"/>
        <w:rPr>
          <w:rFonts w:ascii="GHEA Grapalat" w:hAnsi="GHEA Grapalat"/>
          <w:b/>
          <w:bCs/>
          <w:i/>
          <w:iCs/>
          <w:color w:val="4F81BD" w:themeColor="accent1"/>
          <w:lang w:val="hy-AM"/>
        </w:rPr>
      </w:pPr>
      <w:r w:rsidRPr="00FB46CF">
        <w:rPr>
          <w:rFonts w:ascii="GHEA Grapalat" w:hAnsi="GHEA Grapalat" w:cs="Sylfaen"/>
          <w:b/>
          <w:bCs/>
          <w:i/>
          <w:iCs/>
          <w:color w:val="4F81BD" w:themeColor="accent1"/>
          <w:lang w:val="hy-AM"/>
        </w:rPr>
        <w:t>Վարկանիշային</w:t>
      </w:r>
      <w:r w:rsidRPr="00FB46CF">
        <w:rPr>
          <w:rFonts w:ascii="GHEA Grapalat" w:hAnsi="GHEA Grapalat"/>
          <w:b/>
          <w:bCs/>
          <w:i/>
          <w:iCs/>
          <w:color w:val="4F81BD" w:themeColor="accent1"/>
          <w:lang w:val="hy-AM"/>
        </w:rPr>
        <w:t xml:space="preserve"> </w:t>
      </w:r>
      <w:r w:rsidRPr="00FB46CF">
        <w:rPr>
          <w:rFonts w:ascii="GHEA Grapalat" w:hAnsi="GHEA Grapalat" w:cs="Sylfaen"/>
          <w:b/>
          <w:bCs/>
          <w:i/>
          <w:iCs/>
          <w:color w:val="4F81BD" w:themeColor="accent1"/>
          <w:lang w:val="hy-AM"/>
        </w:rPr>
        <w:t>գնահատականներ</w:t>
      </w:r>
    </w:p>
    <w:p w:rsidR="00FB46CF" w:rsidRPr="00FB46CF" w:rsidRDefault="00FB46CF" w:rsidP="00FB46CF">
      <w:pPr>
        <w:numPr>
          <w:ilvl w:val="0"/>
          <w:numId w:val="2"/>
        </w:numPr>
        <w:shd w:val="clear" w:color="auto" w:fill="FEFEFE"/>
        <w:tabs>
          <w:tab w:val="left" w:pos="360"/>
        </w:tabs>
        <w:spacing w:before="100" w:beforeAutospacing="1" w:after="0" w:afterAutospacing="1"/>
        <w:ind w:left="426" w:hanging="426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</w:pPr>
      <w:r w:rsidRPr="00FB46CF">
        <w:rPr>
          <w:rFonts w:ascii="GHEA Grapalat" w:hAnsi="GHEA Grapalat"/>
          <w:color w:val="000000" w:themeColor="text1"/>
          <w:sz w:val="24"/>
          <w:szCs w:val="24"/>
          <w:lang w:val="hy-AM"/>
        </w:rPr>
        <w:t>Moody’s միջազգային վարկանիշային գործակալությունը  բարձրացրել է Հայաստանի վարկանիշը՝ B1-ից Ba3: Վարկանիշի բարձրացման համար հիմք են հանդիսացել՝ մակրոտնտեսական կայունությունը, կառավարության բարեփոխումների օրակարգը և դրա իրականացման հանձնառությունը, հարկաբյուջետային քաղաքականությունը և տնտեսության կառուցվածքային փոփոխությունները։</w:t>
      </w:r>
    </w:p>
    <w:p w:rsidR="00FB46CF" w:rsidRPr="00FB46CF" w:rsidRDefault="00FB46CF" w:rsidP="00FB46CF">
      <w:pPr>
        <w:numPr>
          <w:ilvl w:val="0"/>
          <w:numId w:val="2"/>
        </w:numPr>
        <w:shd w:val="clear" w:color="auto" w:fill="FEFEFE"/>
        <w:tabs>
          <w:tab w:val="left" w:pos="360"/>
        </w:tabs>
        <w:spacing w:before="100" w:beforeAutospacing="1" w:after="0" w:afterAutospacing="1"/>
        <w:ind w:left="426" w:hanging="426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</w:pPr>
      <w:r w:rsidRPr="00FB46CF">
        <w:rPr>
          <w:rFonts w:ascii="GHEA Grapalat" w:eastAsia="Times New Roman" w:hAnsi="GHEA Grapalat"/>
          <w:sz w:val="24"/>
          <w:szCs w:val="24"/>
          <w:lang w:val="hy-AM" w:eastAsia="en-GB"/>
        </w:rPr>
        <w:t>Հայաստանը Մրցունակության համաշխարհային ինդեքսում բարելավել է իր դիրքերը մեկ կետով` զբաղեցնելով 69-րդ հորիզոնականը 141 երկրների շարքում:</w:t>
      </w:r>
    </w:p>
    <w:p w:rsidR="00FB46CF" w:rsidRPr="00FB46CF" w:rsidRDefault="00FB46CF" w:rsidP="00FB46CF">
      <w:pPr>
        <w:numPr>
          <w:ilvl w:val="0"/>
          <w:numId w:val="2"/>
        </w:numPr>
        <w:shd w:val="clear" w:color="auto" w:fill="FEFEFE"/>
        <w:tabs>
          <w:tab w:val="left" w:pos="360"/>
        </w:tabs>
        <w:spacing w:after="0"/>
        <w:ind w:left="426" w:hanging="426"/>
        <w:contextualSpacing/>
        <w:jc w:val="both"/>
        <w:rPr>
          <w:rFonts w:ascii="GHEA Grapalat" w:hAnsi="GHEA Grapalat"/>
          <w:lang w:val="hy-AM"/>
        </w:rPr>
      </w:pPr>
      <w:r w:rsidRPr="00FB46CF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Հայաստանն առաջին անգամ գնահատվել է ՏՀԶԿ/OECD կողմից վարվող՝ oտարերկրյա ուղղակի ներդրումների կարգավորումների սահմանափակման ինդեքսի գնահատման համակարգում։ Ինդեքսը գնահատում է երկրում առկա սահմանափակումների մակարդակը՝ օտարերկրյա ուղղակի ներդրումների կարգավորումների միջավայրում։ Ներառում է 22 ոլորտ` գյուղատնտեսություն, արդյունաբերություն, էլեկտրականություն, մշակող արդյունաբերություն և հիմնական ծառայությունները՝ տրանսպորտ, շինարարություն, մատակարարում, կապ, անշարժ գույք, ֆինանսական և մասնագիտական ծառայություններ: Գնահատվող 70 երկրների թվում Հայաստանը, օտարերկրյա ներդրումների համար սահմանված կարգավորումների բարենպաստությամբ հայտնվել է առաջին տասնյակում:</w:t>
      </w:r>
    </w:p>
    <w:p w:rsidR="00FB46CF" w:rsidRPr="00FB46CF" w:rsidRDefault="00FB46CF" w:rsidP="00FB46CF">
      <w:pPr>
        <w:numPr>
          <w:ilvl w:val="0"/>
          <w:numId w:val="2"/>
        </w:numPr>
        <w:shd w:val="clear" w:color="auto" w:fill="FEFEFE"/>
        <w:tabs>
          <w:tab w:val="left" w:pos="360"/>
        </w:tabs>
        <w:spacing w:after="0"/>
        <w:ind w:left="426" w:hanging="426"/>
        <w:contextualSpacing/>
        <w:jc w:val="both"/>
        <w:rPr>
          <w:rFonts w:ascii="GHEA Grapalat" w:hAnsi="GHEA Grapalat"/>
          <w:lang w:val="hy-AM"/>
        </w:rPr>
      </w:pPr>
      <w:r w:rsidRPr="00FB46CF">
        <w:rPr>
          <w:rFonts w:ascii="GHEA Grapalat" w:hAnsi="GHEA Grapalat"/>
          <w:lang w:val="hy-AM"/>
        </w:rPr>
        <w:t xml:space="preserve">Հրապարակվել է Համաշխարհային տնտեսական ֆորումի Համաշխարհային զբոսաշրջության և ճամփորդության մրցունակության զեկույցը, որտեղ  Հայաստանը բարելավել է դիրքը 5 կետով` գնահատվելով 79-րդը: Զեկույցը համեմատում է 140 երկրների 90 ցուցանիշ, որոնք դասվում են 14 խմբերում և չորս հիմնական </w:t>
      </w:r>
      <w:r w:rsidRPr="00FB46CF">
        <w:rPr>
          <w:rFonts w:ascii="GHEA Grapalat" w:hAnsi="GHEA Grapalat"/>
          <w:lang w:val="hy-AM"/>
        </w:rPr>
        <w:lastRenderedPageBreak/>
        <w:t>ոլորտներում՝ Միջավայրի ակտիվացում, զբոսաշրջության քաղաքականություն եւ խթանող հանգամանքներ</w:t>
      </w:r>
      <w:r w:rsidRPr="00FB46C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B46CF">
        <w:rPr>
          <w:rFonts w:ascii="GHEA Grapalat" w:hAnsi="GHEA Grapalat"/>
          <w:lang w:val="hy-AM"/>
        </w:rPr>
        <w:t>ենթակառուցվածքներ, բնական եւ մշակութային ռեսուրսներ:</w:t>
      </w:r>
    </w:p>
    <w:p w:rsidR="00FB46CF" w:rsidRPr="00FB46CF" w:rsidRDefault="00FB46CF" w:rsidP="00FB46CF">
      <w:pPr>
        <w:pBdr>
          <w:bottom w:val="single" w:sz="4" w:space="4" w:color="4F81BD" w:themeColor="accent1"/>
        </w:pBdr>
        <w:spacing w:before="200" w:after="280"/>
        <w:ind w:left="426" w:right="936" w:hanging="426"/>
        <w:rPr>
          <w:rFonts w:ascii="GHEA Grapalat" w:hAnsi="GHEA Grapalat"/>
          <w:b/>
          <w:bCs/>
          <w:i/>
          <w:iCs/>
          <w:color w:val="4F81BD" w:themeColor="accent1"/>
          <w:lang w:val="hy-AM"/>
        </w:rPr>
      </w:pPr>
      <w:r w:rsidRPr="00FB46CF">
        <w:rPr>
          <w:rFonts w:ascii="GHEA Grapalat" w:hAnsi="GHEA Grapalat" w:cs="Sylfaen"/>
          <w:b/>
          <w:bCs/>
          <w:i/>
          <w:iCs/>
          <w:color w:val="4F81BD" w:themeColor="accent1"/>
          <w:lang w:val="hy-AM"/>
        </w:rPr>
        <w:t>Աշխատանքներն՝</w:t>
      </w:r>
      <w:r w:rsidRPr="00FB46CF">
        <w:rPr>
          <w:rFonts w:ascii="GHEA Grapalat" w:hAnsi="GHEA Grapalat"/>
          <w:b/>
          <w:bCs/>
          <w:i/>
          <w:iCs/>
          <w:color w:val="4F81BD" w:themeColor="accent1"/>
          <w:lang w:val="hy-AM"/>
        </w:rPr>
        <w:t xml:space="preserve"> </w:t>
      </w:r>
      <w:r w:rsidRPr="00FB46CF">
        <w:rPr>
          <w:rFonts w:ascii="GHEA Grapalat" w:hAnsi="GHEA Grapalat" w:cs="Sylfaen"/>
          <w:b/>
          <w:bCs/>
          <w:i/>
          <w:iCs/>
          <w:color w:val="4F81BD" w:themeColor="accent1"/>
          <w:lang w:val="hy-AM"/>
        </w:rPr>
        <w:t>ըստ</w:t>
      </w:r>
      <w:r w:rsidRPr="00FB46CF">
        <w:rPr>
          <w:rFonts w:ascii="GHEA Grapalat" w:hAnsi="GHEA Grapalat"/>
          <w:b/>
          <w:bCs/>
          <w:i/>
          <w:iCs/>
          <w:color w:val="4F81BD" w:themeColor="accent1"/>
          <w:lang w:val="hy-AM"/>
        </w:rPr>
        <w:t xml:space="preserve"> </w:t>
      </w:r>
      <w:r w:rsidRPr="00FB46CF">
        <w:rPr>
          <w:rFonts w:ascii="GHEA Grapalat" w:hAnsi="GHEA Grapalat" w:cs="Sylfaen"/>
          <w:b/>
          <w:bCs/>
          <w:i/>
          <w:iCs/>
          <w:color w:val="4F81BD" w:themeColor="accent1"/>
          <w:lang w:val="hy-AM"/>
        </w:rPr>
        <w:t>գործառութային</w:t>
      </w:r>
      <w:r w:rsidRPr="00FB46CF">
        <w:rPr>
          <w:rFonts w:ascii="GHEA Grapalat" w:hAnsi="GHEA Grapalat"/>
          <w:b/>
          <w:bCs/>
          <w:i/>
          <w:iCs/>
          <w:color w:val="4F81BD" w:themeColor="accent1"/>
          <w:lang w:val="hy-AM"/>
        </w:rPr>
        <w:t xml:space="preserve"> </w:t>
      </w:r>
      <w:r w:rsidRPr="00FB46CF">
        <w:rPr>
          <w:rFonts w:ascii="GHEA Grapalat" w:hAnsi="GHEA Grapalat" w:cs="Sylfaen"/>
          <w:b/>
          <w:bCs/>
          <w:i/>
          <w:iCs/>
          <w:color w:val="4F81BD" w:themeColor="accent1"/>
          <w:lang w:val="hy-AM"/>
        </w:rPr>
        <w:t>հիմնական</w:t>
      </w:r>
      <w:r w:rsidRPr="00FB46CF">
        <w:rPr>
          <w:rFonts w:ascii="GHEA Grapalat" w:hAnsi="GHEA Grapalat"/>
          <w:b/>
          <w:bCs/>
          <w:i/>
          <w:iCs/>
          <w:color w:val="4F81BD" w:themeColor="accent1"/>
          <w:lang w:val="hy-AM"/>
        </w:rPr>
        <w:t xml:space="preserve"> </w:t>
      </w:r>
      <w:r w:rsidRPr="00FB46CF">
        <w:rPr>
          <w:rFonts w:ascii="GHEA Grapalat" w:hAnsi="GHEA Grapalat" w:cs="Sylfaen"/>
          <w:b/>
          <w:bCs/>
          <w:i/>
          <w:iCs/>
          <w:color w:val="4F81BD" w:themeColor="accent1"/>
          <w:lang w:val="hy-AM"/>
        </w:rPr>
        <w:t>ուղղությունների</w:t>
      </w:r>
    </w:p>
    <w:p w:rsidR="00FB46CF" w:rsidRPr="00FB46CF" w:rsidRDefault="00FB46CF" w:rsidP="00FB46CF">
      <w:pPr>
        <w:numPr>
          <w:ilvl w:val="0"/>
          <w:numId w:val="2"/>
        </w:numPr>
        <w:shd w:val="clear" w:color="auto" w:fill="FEFEFE"/>
        <w:tabs>
          <w:tab w:val="left" w:pos="360"/>
        </w:tabs>
        <w:spacing w:before="100" w:beforeAutospacing="1" w:after="0" w:afterAutospacing="1"/>
        <w:ind w:left="426" w:hanging="426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</w:pPr>
      <w:r w:rsidRPr="00FB46CF">
        <w:rPr>
          <w:rFonts w:ascii="GHEA Grapalat" w:hAnsi="GHEA Grapalat"/>
          <w:color w:val="000000" w:themeColor="text1"/>
          <w:sz w:val="24"/>
          <w:szCs w:val="24"/>
          <w:lang w:val="hy-AM"/>
        </w:rPr>
        <w:t>Ներկայումս նախարարությունում ամփոփվում են 5 ոլորտային ռազմավարական փաստաթղթեր՝ գործարար միջավայրի բարելավման, արդյունաբերության, փոքր և միջին ձեռներեցության զարգացման, կայուն գյուղատնտեսության և զբոսաշրջության զարգացման ռազմավարությունները։ Ոլորտային ռազմավարությունները ներառում են ներկա իրավիճակի համապարփակ  գնահատում և վերլուծություն, սահմանում են երկարաժամկետ և կարճաժամկետ թիրախներ և ուղենշում դրանց հասնելու անհրաժեշտ քայլերի ճանապարհային քարտեզը։ Նախարարարությունը մշակում է նաև չափագիտության ոլորտի արդիականացման հայեցկարգային ծրագիր։ Ռազմավարական փաստաթղթերը ներկայացվել են միջազգային դոնոր-կազմակերպություններին, իրականացվում են ոլորտին առնչվող կողմերի հետ հանրային քննարկումներ:</w:t>
      </w:r>
    </w:p>
    <w:p w:rsidR="00FB46CF" w:rsidRPr="00FB46CF" w:rsidRDefault="00FB46CF" w:rsidP="00FB46CF">
      <w:pPr>
        <w:numPr>
          <w:ilvl w:val="0"/>
          <w:numId w:val="2"/>
        </w:numPr>
        <w:shd w:val="clear" w:color="auto" w:fill="FEFEFE"/>
        <w:tabs>
          <w:tab w:val="left" w:pos="360"/>
        </w:tabs>
        <w:spacing w:before="100" w:beforeAutospacing="1" w:after="0" w:afterAutospacing="1"/>
        <w:ind w:left="426" w:hanging="426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</w:pPr>
      <w:r w:rsidRPr="00FB46CF">
        <w:rPr>
          <w:rFonts w:ascii="GHEA Grapalat" w:hAnsi="GHEA Grapalat"/>
          <w:color w:val="000000" w:themeColor="text1"/>
          <w:sz w:val="24"/>
          <w:szCs w:val="24"/>
          <w:lang w:val="hy-AM"/>
        </w:rPr>
        <w:t>ՀՀ էկոնոմիկայի նախարարության և ՄԱԿ-ի Առևտրի և զարգացման համաժողովի (UNCTAD) և համագործակցության արդյունքում կազմվել է Հայաստանի ներդրումային քաղաքականության վերանայման ռազմավարական փաստաթղթի նախագիծը, որը ներկայացնում է Հայաստանի տնտեսության՝ արտահանմանն ուղղված և արդյունավետության բարձրացմանը միտված ներդրումներ ներգրավելու հնարավորությունները։ Զեկույցի նախագիծն օրեր UNCTAD-ի ներկայացուցիչների և նախարարության կողմից ներկայացվեց փորձագիտական հանրությանը:</w:t>
      </w:r>
    </w:p>
    <w:p w:rsidR="00FB46CF" w:rsidRPr="00FB46CF" w:rsidRDefault="00FB46CF" w:rsidP="00FB46CF">
      <w:pPr>
        <w:numPr>
          <w:ilvl w:val="0"/>
          <w:numId w:val="2"/>
        </w:numPr>
        <w:shd w:val="clear" w:color="auto" w:fill="FEFEFE"/>
        <w:tabs>
          <w:tab w:val="left" w:pos="360"/>
        </w:tabs>
        <w:spacing w:before="100" w:beforeAutospacing="1" w:after="0" w:afterAutospacing="1"/>
        <w:ind w:left="426" w:hanging="426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</w:pPr>
      <w:r w:rsidRPr="00FB46CF"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  <w:t>ՀՀ էկոնոմիկայի նախարարության և Ասիական զարգացման բանկի համագործակցության արդյունքում մշակվել է մշակող արդյունաբերությունում արտադրողականության բարձրացման հիմնական խոչընդոտների և ռիսկերի, վերջիններիս կառավարման և արդյունաբերության զարգացման հիմնական խնդիրների վերաբերյալ վերլուծական զեկույց։ Այն իր բովանդակությամբ ուղղորդող է լինելու արդյունաբերության զարգացման ռազմավարության մոտեցումներն քննարկումների այս փուլում վերջնականացնելու հարցում:</w:t>
      </w:r>
    </w:p>
    <w:p w:rsidR="00FB46CF" w:rsidRPr="00FB46CF" w:rsidRDefault="00FB46CF" w:rsidP="00FB46CF">
      <w:pPr>
        <w:numPr>
          <w:ilvl w:val="0"/>
          <w:numId w:val="2"/>
        </w:numPr>
        <w:shd w:val="clear" w:color="auto" w:fill="FEFEFE"/>
        <w:tabs>
          <w:tab w:val="left" w:pos="360"/>
        </w:tabs>
        <w:spacing w:before="100" w:beforeAutospacing="1" w:after="0" w:afterAutospacing="1"/>
        <w:ind w:left="426" w:hanging="426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</w:pPr>
      <w:r w:rsidRPr="00FB46CF"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  <w:t xml:space="preserve">ՀՀ վարչապետի հանձնարականով նախաձեռնվել են արտադրող և արտահանող կազմակերպությունների հետ ճյուղային քննարկումներ՝ շուրջ տասը ոլորտ ներկայացնող խմբերով։ Քննարկումների արդյունքում վեր են հանվել բիզնես գործունեությանը խոչընդոտող ավելի քան 100 խնդիրներ։ Նախարարությունում իրականացված հանդիպումներին հետևել է քննարկում` ՀՀ վարչապետի, ՀՀ փոխվարչապետ Մհեր Գրիգորյանի և պատկան </w:t>
      </w:r>
      <w:r w:rsidRPr="00FB46CF"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  <w:lastRenderedPageBreak/>
        <w:t>մարմինների ներկայացուցիչների մասնակցությամբ։ ՀՀ Էկոնոմիկայի նախարարության կողմից մշակվում է հավաքագրված խնդիրների կարգավորման ճանապարհային քարտեզ՝ կարճաժամակետ, միջնաժամկետ և երկարաժամկետ լուծումներով, որի իրականացման ընթացքի մասին առաջիկայում կպատրաստենք և կհրապարակենք բովանդակային մանրամասն պարզաբանումներ։</w:t>
      </w:r>
    </w:p>
    <w:p w:rsidR="00FB46CF" w:rsidRPr="00FB46CF" w:rsidRDefault="00FB46CF" w:rsidP="00FB46CF">
      <w:pPr>
        <w:numPr>
          <w:ilvl w:val="0"/>
          <w:numId w:val="2"/>
        </w:numPr>
        <w:shd w:val="clear" w:color="auto" w:fill="FEFEFE"/>
        <w:tabs>
          <w:tab w:val="left" w:pos="360"/>
        </w:tabs>
        <w:spacing w:before="100" w:beforeAutospacing="1" w:after="0" w:afterAutospacing="1"/>
        <w:ind w:left="426" w:hanging="426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</w:pPr>
      <w:r w:rsidRPr="00FB46CF">
        <w:rPr>
          <w:rFonts w:ascii="GHEA Grapalat" w:hAnsi="GHEA Grapalat"/>
          <w:color w:val="000000" w:themeColor="text1"/>
          <w:sz w:val="24"/>
          <w:szCs w:val="24"/>
          <w:lang w:val="hy-AM"/>
        </w:rPr>
        <w:t>Մշակվել են հանրային ներդրումների կառավարման հայեցարգային մոտեցումները։ Հայեցակարգը ներառելու է պլանավորման, բաշխման և իրագործման փուլերը և որի նպատակն է ապահովել պետական ներդրումների կառավարման հիմնարար սկզբունքները, ինչպիսիք</w:t>
      </w:r>
      <w:r w:rsidRPr="00FB46CF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են՝ թափանցիկությունը, երկարաժամկետ պլանավորումը և կապը երկրի զարգացման տեսլականի հետ, գնահատման չափանիշների միասնականացում, արդյունքի շեշտադրում՝ ծախս/արդյունք լավագույն համակցության ընտրությունը</w:t>
      </w:r>
    </w:p>
    <w:p w:rsidR="00FB46CF" w:rsidRPr="00FB46CF" w:rsidRDefault="00FB46CF" w:rsidP="00FB46CF">
      <w:pPr>
        <w:numPr>
          <w:ilvl w:val="0"/>
          <w:numId w:val="2"/>
        </w:numPr>
        <w:shd w:val="clear" w:color="auto" w:fill="FEFEFE"/>
        <w:tabs>
          <w:tab w:val="left" w:pos="360"/>
        </w:tabs>
        <w:spacing w:before="100" w:beforeAutospacing="1" w:after="0" w:afterAutospacing="1"/>
        <w:ind w:left="426" w:hanging="426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</w:pPr>
      <w:r w:rsidRPr="00FB46CF">
        <w:rPr>
          <w:rFonts w:ascii="GHEA Grapalat" w:hAnsi="GHEA Grapalat"/>
          <w:color w:val="000000" w:themeColor="text1"/>
          <w:sz w:val="24"/>
          <w:szCs w:val="24"/>
          <w:lang w:val="hy-AM"/>
        </w:rPr>
        <w:t>Ընդունվել է Պետություն-մասնավոր գործընկերության մասին ՀՀ օրենքը, որը նպաստելու է մասնավոր հատվածի ներգրավմամբ հանրային ենթակառուցվածքների ձևավորմանը:</w:t>
      </w:r>
    </w:p>
    <w:p w:rsidR="00FB46CF" w:rsidRPr="00FB46CF" w:rsidRDefault="00FB46CF" w:rsidP="00FB46CF">
      <w:pPr>
        <w:numPr>
          <w:ilvl w:val="0"/>
          <w:numId w:val="2"/>
        </w:numPr>
        <w:shd w:val="clear" w:color="auto" w:fill="FEFEFE"/>
        <w:tabs>
          <w:tab w:val="left" w:pos="360"/>
        </w:tabs>
        <w:spacing w:before="100" w:beforeAutospacing="1" w:after="0" w:afterAutospacing="1"/>
        <w:ind w:left="426" w:hanging="426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</w:pPr>
      <w:r w:rsidRPr="00FB46CF">
        <w:rPr>
          <w:rFonts w:ascii="GHEA Grapalat" w:hAnsi="GHEA Grapalat"/>
          <w:color w:val="000000" w:themeColor="text1"/>
          <w:sz w:val="24"/>
          <w:szCs w:val="24"/>
          <w:lang w:val="hy-AM"/>
        </w:rPr>
        <w:t>Մշակվել է կառավարության որոշման նախագիծ, որը նախատեսում է սահմանել ՊՄԳ իրականացման ոլորտները, կարգավորել ՊՄԳ ծրագրերի</w:t>
      </w:r>
      <w:r w:rsidRPr="00FB46CF">
        <w:rPr>
          <w:rFonts w:ascii="Courier New" w:hAnsi="Courier New" w:cs="Courier New"/>
          <w:color w:val="000000" w:themeColor="text1"/>
          <w:sz w:val="24"/>
          <w:szCs w:val="24"/>
          <w:lang w:val="hy-AM"/>
        </w:rPr>
        <w:t> </w:t>
      </w:r>
      <w:r w:rsidRPr="00FB46C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սահմանման, նախապատրաստման և կառավարման գործընթացի հիմնական քայլերը, սահմանել՝ ՊՄԳ ծրագրերի համար նվազագույն տնտեսական շահութաբերության դրույքը։ Մշակվել են նաև ՊՄԳ գործընթացի տարբեր փուլերի վերաբերյալ ուղեցույցներ, որոնք ենթակառուցվածքների զարմացման գործընթացում մասնավորի ներդրողների ֆինանսական միջոցները, նորարությունը և կառավարման պրակտիկան ներգրավելու հարցերում որոշումներ կայացնելու ճանապարհին կառավարության տարբեր օղակներում լիազոր անձանց մեթոդական աջակցության նպատակ ունեն։ Դրանք, մասնավորապես, վերաբերում են՝ ՊՄԳ ծրագրերի տնտեսական,</w:t>
      </w:r>
      <w:r w:rsidRPr="00FB46CF">
        <w:rPr>
          <w:rFonts w:ascii="Courier New" w:hAnsi="Courier New" w:cs="Courier New"/>
          <w:color w:val="000000" w:themeColor="text1"/>
          <w:sz w:val="24"/>
          <w:szCs w:val="24"/>
          <w:lang w:val="hy-AM"/>
        </w:rPr>
        <w:t> </w:t>
      </w:r>
      <w:r w:rsidRPr="00FB46C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ֆինանսական և</w:t>
      </w:r>
      <w:r w:rsidRPr="00FB46CF">
        <w:rPr>
          <w:rFonts w:ascii="Courier New" w:hAnsi="Courier New" w:cs="Courier New"/>
          <w:color w:val="000000" w:themeColor="text1"/>
          <w:sz w:val="24"/>
          <w:szCs w:val="24"/>
          <w:lang w:val="hy-AM"/>
        </w:rPr>
        <w:t> </w:t>
      </w:r>
      <w:r w:rsidRPr="00FB46C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FB46CF">
        <w:rPr>
          <w:rFonts w:ascii="Courier New" w:hAnsi="Courier New" w:cs="Courier New"/>
          <w:color w:val="000000" w:themeColor="text1"/>
          <w:sz w:val="24"/>
          <w:szCs w:val="24"/>
          <w:lang w:val="hy-AM"/>
        </w:rPr>
        <w:t> </w:t>
      </w:r>
      <w:r w:rsidRPr="00FB46CF">
        <w:rPr>
          <w:rFonts w:ascii="GHEA Grapalat" w:hAnsi="GHEA Grapalat"/>
          <w:color w:val="000000" w:themeColor="text1"/>
          <w:sz w:val="24"/>
          <w:szCs w:val="24"/>
          <w:lang w:val="hy-AM"/>
        </w:rPr>
        <w:t>փողի դիմաց արժեքի վերլուծությունների մեթոդաբանությանը, ՊՄԳ ծրագրերի ռիսկերի կառավարմանը, ՊՄԳ պայմանագրերի կառուցվածքին՝ ըստ տարբեր գործարքների տեսակների։</w:t>
      </w:r>
    </w:p>
    <w:p w:rsidR="00FB46CF" w:rsidRPr="00FB46CF" w:rsidRDefault="00FB46CF" w:rsidP="00FB46CF">
      <w:pPr>
        <w:pBdr>
          <w:bottom w:val="single" w:sz="4" w:space="4" w:color="4F81BD" w:themeColor="accent1"/>
        </w:pBdr>
        <w:spacing w:before="200" w:after="280"/>
        <w:ind w:left="426" w:right="936" w:hanging="426"/>
        <w:rPr>
          <w:rFonts w:ascii="GHEA Grapalat" w:hAnsi="GHEA Grapalat"/>
          <w:b/>
          <w:bCs/>
          <w:i/>
          <w:iCs/>
          <w:color w:val="4F81BD" w:themeColor="accent1"/>
          <w:lang w:val="hy-AM"/>
        </w:rPr>
      </w:pPr>
      <w:r w:rsidRPr="00FB46CF">
        <w:rPr>
          <w:rFonts w:ascii="GHEA Grapalat" w:hAnsi="GHEA Grapalat" w:cs="Sylfaen"/>
          <w:b/>
          <w:bCs/>
          <w:i/>
          <w:iCs/>
          <w:color w:val="4F81BD" w:themeColor="accent1"/>
          <w:lang w:val="hy-AM"/>
        </w:rPr>
        <w:t>Գյուղատնտեսության</w:t>
      </w:r>
      <w:r w:rsidRPr="00FB46CF">
        <w:rPr>
          <w:rFonts w:ascii="GHEA Grapalat" w:hAnsi="GHEA Grapalat"/>
          <w:b/>
          <w:bCs/>
          <w:i/>
          <w:iCs/>
          <w:color w:val="4F81BD" w:themeColor="accent1"/>
          <w:lang w:val="hy-AM"/>
        </w:rPr>
        <w:t xml:space="preserve"> </w:t>
      </w:r>
      <w:r w:rsidRPr="00FB46CF">
        <w:rPr>
          <w:rFonts w:ascii="GHEA Grapalat" w:hAnsi="GHEA Grapalat" w:cs="Sylfaen"/>
          <w:b/>
          <w:bCs/>
          <w:i/>
          <w:iCs/>
          <w:color w:val="4F81BD" w:themeColor="accent1"/>
          <w:lang w:val="hy-AM"/>
        </w:rPr>
        <w:t>զարգացման</w:t>
      </w:r>
      <w:r w:rsidRPr="00FB46CF">
        <w:rPr>
          <w:rFonts w:ascii="GHEA Grapalat" w:hAnsi="GHEA Grapalat"/>
          <w:b/>
          <w:bCs/>
          <w:i/>
          <w:iCs/>
          <w:color w:val="4F81BD" w:themeColor="accent1"/>
          <w:lang w:val="hy-AM"/>
        </w:rPr>
        <w:t xml:space="preserve"> </w:t>
      </w:r>
      <w:r w:rsidRPr="00FB46CF">
        <w:rPr>
          <w:rFonts w:ascii="GHEA Grapalat" w:hAnsi="GHEA Grapalat" w:cs="Sylfaen"/>
          <w:b/>
          <w:bCs/>
          <w:i/>
          <w:iCs/>
          <w:color w:val="4F81BD" w:themeColor="accent1"/>
          <w:lang w:val="hy-AM"/>
        </w:rPr>
        <w:t>պետական</w:t>
      </w:r>
      <w:r w:rsidRPr="00FB46CF">
        <w:rPr>
          <w:rFonts w:ascii="GHEA Grapalat" w:hAnsi="GHEA Grapalat"/>
          <w:b/>
          <w:bCs/>
          <w:i/>
          <w:iCs/>
          <w:color w:val="4F81BD" w:themeColor="accent1"/>
          <w:lang w:val="hy-AM"/>
        </w:rPr>
        <w:t xml:space="preserve"> </w:t>
      </w:r>
      <w:r w:rsidRPr="00FB46CF">
        <w:rPr>
          <w:rFonts w:ascii="GHEA Grapalat" w:hAnsi="GHEA Grapalat" w:cs="Sylfaen"/>
          <w:b/>
          <w:bCs/>
          <w:i/>
          <w:iCs/>
          <w:color w:val="4F81BD" w:themeColor="accent1"/>
          <w:lang w:val="hy-AM"/>
        </w:rPr>
        <w:t>աջակցության</w:t>
      </w:r>
      <w:r w:rsidRPr="00FB46CF">
        <w:rPr>
          <w:rFonts w:ascii="GHEA Grapalat" w:hAnsi="GHEA Grapalat"/>
          <w:b/>
          <w:bCs/>
          <w:i/>
          <w:iCs/>
          <w:color w:val="4F81BD" w:themeColor="accent1"/>
          <w:lang w:val="hy-AM"/>
        </w:rPr>
        <w:t xml:space="preserve"> </w:t>
      </w:r>
      <w:r w:rsidRPr="00FB46CF">
        <w:rPr>
          <w:rFonts w:ascii="GHEA Grapalat" w:hAnsi="GHEA Grapalat" w:cs="Sylfaen"/>
          <w:b/>
          <w:bCs/>
          <w:i/>
          <w:iCs/>
          <w:color w:val="4F81BD" w:themeColor="accent1"/>
          <w:lang w:val="hy-AM"/>
        </w:rPr>
        <w:t>ուղղությամբ</w:t>
      </w:r>
    </w:p>
    <w:p w:rsidR="00FB46CF" w:rsidRPr="00FB46CF" w:rsidRDefault="00FB46CF" w:rsidP="00FB46CF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B46CF">
        <w:rPr>
          <w:rFonts w:ascii="GHEA Grapalat" w:hAnsi="GHEA Grapalat"/>
          <w:sz w:val="24"/>
          <w:szCs w:val="24"/>
          <w:lang w:val="hy-AM"/>
        </w:rPr>
        <w:t xml:space="preserve">Մշակվում է նախագիծ,  որի նպատակն է հստակեցնել գյուղատնտեսական նշանակության հողերի օգտագործման արդյունավետության բարձրացմանն ուղղված պետական քաղաքականության հիմնական ուղղությունները։ Արդյունքում, կբարձրանա գյուղատնտեսական արտադրության արդյունավետությունը և երկրի պարենային անվտանգության մակարդակը, </w:t>
      </w:r>
      <w:r w:rsidRPr="00FB46CF">
        <w:rPr>
          <w:rFonts w:ascii="GHEA Grapalat" w:hAnsi="GHEA Grapalat"/>
          <w:sz w:val="24"/>
          <w:szCs w:val="24"/>
          <w:lang w:val="hy-AM"/>
        </w:rPr>
        <w:lastRenderedPageBreak/>
        <w:t>ինչպես նաև կավելանա գյուղատնտեսության համախառն արտադրանքը: Միաժամանակմ մշակվել են և այժմ հանրային քննարկման փուլում են չօգտագործվող հողերի հետագա դասակարգման չափորոշիչները։</w:t>
      </w:r>
    </w:p>
    <w:p w:rsidR="00FB46CF" w:rsidRPr="00FB46CF" w:rsidRDefault="00FB46CF" w:rsidP="00FB46CF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B46CF">
        <w:rPr>
          <w:rFonts w:ascii="GHEA Grapalat" w:hAnsi="GHEA Grapalat"/>
          <w:color w:val="000000" w:themeColor="text1"/>
          <w:sz w:val="24"/>
          <w:szCs w:val="24"/>
          <w:lang w:val="hy-AM"/>
        </w:rPr>
        <w:t>Հաստատվել է 2019-2023 թվականների ոչխարաբուծության և այծաբուծության զարգացման պետական աջակցության ծրագիրը։ Նախատեսվում է տոհմային կենդանիների ձեռք բերման նպատակով տրամադրվող վարկերի մասնակի սուբսիդավորում (12 տոկոսի դեպքում՝ 10 տոկոսի սուբսիդավորում, իսկ սահմանամերձ բնակավայրերում՝ ամբողջությամբ) կամ նաև շահառուների կողմից կատարված ծախսերի մասնակի փոխհատուցում՝ 23-27%։</w:t>
      </w:r>
    </w:p>
    <w:p w:rsidR="00FB46CF" w:rsidRPr="00FB46CF" w:rsidRDefault="00FB46CF" w:rsidP="00FB46CF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B46CF">
        <w:rPr>
          <w:rFonts w:ascii="GHEA Grapalat" w:hAnsi="GHEA Grapalat"/>
          <w:color w:val="000000" w:themeColor="text1"/>
          <w:sz w:val="24"/>
          <w:szCs w:val="24"/>
          <w:lang w:val="hy-AM"/>
        </w:rPr>
        <w:t>Տավարաբուծության զարգացման ծրագրի մեկնարկից հետո գրանցվել է 3 հայտ` 169 մլն դրամ արժեքով, որի արդյունքում ձեռք է բերվել 109 գլուխ տոհմային կենդանի։</w:t>
      </w:r>
    </w:p>
    <w:p w:rsidR="00FB46CF" w:rsidRPr="00FB46CF" w:rsidRDefault="00FB46CF" w:rsidP="00FB46CF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B46CF">
        <w:rPr>
          <w:rFonts w:ascii="GHEA Grapalat" w:hAnsi="GHEA Grapalat"/>
          <w:color w:val="000000" w:themeColor="text1"/>
          <w:sz w:val="24"/>
          <w:szCs w:val="24"/>
          <w:lang w:val="hy-AM"/>
        </w:rPr>
        <w:t>2019 թվականին մեկնարկել է «Փոքր և միջին «</w:t>
      </w:r>
      <w:r w:rsidRPr="00FB46CF">
        <w:rPr>
          <w:rFonts w:ascii="GHEA Grapalat" w:hAnsi="GHEA Grapalat"/>
          <w:sz w:val="24"/>
          <w:szCs w:val="24"/>
          <w:lang w:val="hy-AM"/>
        </w:rPr>
        <w:t xml:space="preserve">Խելացի» անասնաշենքերի ծրագիրը, որի շրջանականերում 9 ամիսների ընթացքում  98 քաղաքացու տրամադրվել է հավաստագիր և կնքվել է թվով 10 պայմանագիր: Ֆերմերները ագրարային համալսարանում մասնակցել են համապատասխան դասընթացներին մասնակցել և ստացել հավաստագրեր։ </w:t>
      </w:r>
    </w:p>
    <w:p w:rsidR="00FB46CF" w:rsidRPr="00FB46CF" w:rsidRDefault="00FB46CF" w:rsidP="00FB46CF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B46CF">
        <w:rPr>
          <w:rFonts w:ascii="GHEA Grapalat" w:hAnsi="GHEA Grapalat"/>
          <w:color w:val="000000" w:themeColor="text1"/>
          <w:sz w:val="24"/>
          <w:szCs w:val="24"/>
          <w:lang w:val="hy-AM"/>
        </w:rPr>
        <w:t>Հունվար-սեպտեմբեր ամիսներին  ավելի քան 193 շահառուի տրամադրվել է 333 միավոր գյուղատնտեսական տեխնիկա՝ լիզինգի պետական աջակցության ծրագրի շրջանակում։ Նախորդ տարվա նույն ժամանակահատվածի նկատմամբ շուրջ 1,8 անգամ ավելացել է ինչպես լիզինգառուների, այնպես էլ տրամադրված գյուղատնտեսական տեխնիկայի թիվը։</w:t>
      </w:r>
    </w:p>
    <w:p w:rsidR="00FB46CF" w:rsidRPr="00FB46CF" w:rsidRDefault="00FB46CF" w:rsidP="00FB46CF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B46CF">
        <w:rPr>
          <w:rFonts w:ascii="GHEA Grapalat" w:hAnsi="GHEA Grapalat"/>
          <w:color w:val="000000" w:themeColor="text1"/>
          <w:sz w:val="24"/>
          <w:szCs w:val="24"/>
          <w:lang w:val="hy-AM"/>
        </w:rPr>
        <w:t>Ագրոպարենային ոլորտի սարքավորումների լիզինգի ծրագրում փոփոխություններ են կատարվել, որի նպատակն է Արարատյան դաշտի արտեզյան ավազանի ջրային ռեսուրսների արդյունավետ կառավարոււմը, օգտագործումը և արդյունագործական ձկնաբուծարանների ներդրումը։</w:t>
      </w:r>
    </w:p>
    <w:p w:rsidR="00FB46CF" w:rsidRPr="00FB46CF" w:rsidRDefault="00FB46CF" w:rsidP="00FB46CF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B46CF">
        <w:rPr>
          <w:rFonts w:ascii="GHEA Grapalat" w:hAnsi="GHEA Grapalat"/>
          <w:color w:val="000000" w:themeColor="text1"/>
          <w:sz w:val="24"/>
          <w:szCs w:val="24"/>
          <w:lang w:val="hy-AM"/>
        </w:rPr>
        <w:t>Գյուղատնտեսական վարկերի սուբսիդավորման ծրագրերով ամողջ տարվա համար պլանավորվել էր 5094 շահառու, սակայն արդեն իսկ նախնական տվյալներով ունենք գերակատարում՝ շուրջ 5700 շահառու։</w:t>
      </w:r>
    </w:p>
    <w:p w:rsidR="00FB46CF" w:rsidRPr="00380E3F" w:rsidRDefault="00FB46CF" w:rsidP="00FB46CF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B46CF">
        <w:rPr>
          <w:rFonts w:ascii="GHEA Grapalat" w:hAnsi="GHEA Grapalat"/>
          <w:color w:val="000000" w:themeColor="text1"/>
          <w:sz w:val="24"/>
          <w:szCs w:val="24"/>
          <w:lang w:val="hy-AM"/>
        </w:rPr>
        <w:t>Ինտենսիվ այգիների շրջանակն ընդլայնելու նպատակով մշակվել է  նոր նախագիծ վարկային բաղադրիչով այգեհիմնման տարածքի վերին շեմն ավելացնելու 10 հա-ից  մինչև 100 հա, իսկ փոխհատուցման բաղադրիչով՝ մինչև 5 հա այգեհիմնում կատարելու համար փոխհատուցման չափը բոլոր տնտեսավարողների համար կսահմանվի 50%՝  40%-ի փոխարեն։</w:t>
      </w:r>
    </w:p>
    <w:p w:rsidR="00380E3F" w:rsidRDefault="00380E3F" w:rsidP="00380E3F">
      <w:pPr>
        <w:spacing w:after="0"/>
        <w:contextualSpacing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380E3F" w:rsidRDefault="00380E3F" w:rsidP="00380E3F">
      <w:pPr>
        <w:spacing w:after="0"/>
        <w:contextualSpacing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380E3F" w:rsidRPr="00FB46CF" w:rsidRDefault="00380E3F" w:rsidP="00380E3F">
      <w:pPr>
        <w:spacing w:after="0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bookmarkStart w:id="0" w:name="_GoBack"/>
      <w:bookmarkEnd w:id="0"/>
    </w:p>
    <w:p w:rsidR="00FB46CF" w:rsidRPr="00FB46CF" w:rsidRDefault="00FB46CF" w:rsidP="00FB46CF">
      <w:pPr>
        <w:pBdr>
          <w:bottom w:val="single" w:sz="4" w:space="4" w:color="4F81BD" w:themeColor="accent1"/>
        </w:pBdr>
        <w:spacing w:before="200" w:after="280"/>
        <w:ind w:left="426" w:right="936" w:hanging="426"/>
        <w:rPr>
          <w:rFonts w:ascii="GHEA Grapalat" w:hAnsi="GHEA Grapalat"/>
          <w:b/>
          <w:bCs/>
          <w:i/>
          <w:iCs/>
          <w:color w:val="4F81BD" w:themeColor="accent1"/>
          <w:lang w:val="hy-AM"/>
        </w:rPr>
      </w:pPr>
      <w:r w:rsidRPr="00FB46CF">
        <w:rPr>
          <w:rFonts w:ascii="GHEA Grapalat" w:hAnsi="GHEA Grapalat" w:cs="Sylfaen"/>
          <w:b/>
          <w:bCs/>
          <w:i/>
          <w:iCs/>
          <w:color w:val="4F81BD" w:themeColor="accent1"/>
          <w:lang w:val="hy-AM"/>
        </w:rPr>
        <w:lastRenderedPageBreak/>
        <w:t>Արդյունաբերության</w:t>
      </w:r>
      <w:r w:rsidRPr="00FB46CF">
        <w:rPr>
          <w:rFonts w:ascii="GHEA Grapalat" w:hAnsi="GHEA Grapalat"/>
          <w:b/>
          <w:bCs/>
          <w:i/>
          <w:iCs/>
          <w:color w:val="4F81BD" w:themeColor="accent1"/>
          <w:lang w:val="hy-AM"/>
        </w:rPr>
        <w:t xml:space="preserve"> </w:t>
      </w:r>
      <w:r w:rsidRPr="00FB46CF">
        <w:rPr>
          <w:rFonts w:ascii="GHEA Grapalat" w:hAnsi="GHEA Grapalat" w:cs="Sylfaen"/>
          <w:b/>
          <w:bCs/>
          <w:i/>
          <w:iCs/>
          <w:color w:val="4F81BD" w:themeColor="accent1"/>
          <w:lang w:val="hy-AM"/>
        </w:rPr>
        <w:t>մասով</w:t>
      </w:r>
    </w:p>
    <w:p w:rsidR="00FB46CF" w:rsidRPr="00FB46CF" w:rsidRDefault="00FB46CF" w:rsidP="00FB46CF">
      <w:pPr>
        <w:numPr>
          <w:ilvl w:val="0"/>
          <w:numId w:val="2"/>
        </w:numPr>
        <w:ind w:left="426"/>
        <w:contextualSpacing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B46CF">
        <w:rPr>
          <w:rFonts w:ascii="GHEA Grapalat" w:hAnsi="GHEA Grapalat"/>
          <w:color w:val="000000" w:themeColor="text1"/>
          <w:sz w:val="24"/>
          <w:szCs w:val="24"/>
          <w:lang w:val="hy-AM"/>
        </w:rPr>
        <w:t>ՀՀ կառավարության կողմից 2019 թվականի հունվար-սեպտեմբեր ամիսներին մաքսատուրքի ազատման արտոնություն է ստացել 45 ծրագիր, որոնց շրջանակում արտոնություն է տրվել 172.8 մլրդ դրամի ընդհանուր արժեքով ապրանքների ներմուծման գործարքների համար և 2827 նոր աշխատատեղ։ 45 ծրագրերից թվով 7-ն արտոնություն են ստացել նաև ԱԱՀ-ի հետաձգման համար, որով նախատեսվել են 67.5 մլրդ դրամի ընդհանուր ներդրումներ և 721 աշխատատեղ: Միայն ԱԱՀ-ի հետաձգման մասնով արտոնություն ստացել են ևս 3 ներդրումային ծրագրեր, որոնցով նախատեսվել է 152.1 մլրդ դրամի ընդհանուր ներդրումներ և 354 աշխատատեղ: Այսպիսով՝ 2019 թվականի հունվար-սեպտեմբեր ամիսներին մաքսատուրքի ազատման և ԱԱՀ-ի հետաձգման արտոնություն ընդհանուր առմամբ ստացել են 48 ներդրումային ծրագրեր, որոնցով նախատեսվում է շուրջ 324,9 մլրդ դրամի ընդհանուր արժեքով ապրանքների ներմուծման գործարքներ և 3181 նոր աշխատատեղերի ստեղծում։</w:t>
      </w:r>
    </w:p>
    <w:p w:rsidR="00FB46CF" w:rsidRPr="00FB46CF" w:rsidRDefault="00FB46CF" w:rsidP="00FB46CF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B46CF">
        <w:rPr>
          <w:rFonts w:ascii="GHEA Grapalat" w:hAnsi="GHEA Grapalat"/>
          <w:color w:val="000000" w:themeColor="text1"/>
          <w:sz w:val="24"/>
          <w:szCs w:val="24"/>
          <w:lang w:val="hy-AM"/>
        </w:rPr>
        <w:t>Ընդունվել են սև մետաղի ջարդոնի և թափոնի արտահանման նկատմամբ պետական տուրք է սահմանելու վերաբերյալ՝ տեղական մետաղամշակող ընկերություններին հումքի պաշարով ապահովելու նպատակով։</w:t>
      </w:r>
    </w:p>
    <w:p w:rsidR="00FB46CF" w:rsidRPr="00FB46CF" w:rsidRDefault="00FB46CF" w:rsidP="00FB46CF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B46CF">
        <w:rPr>
          <w:rFonts w:ascii="GHEA Grapalat" w:hAnsi="GHEA Grapalat"/>
          <w:color w:val="000000" w:themeColor="text1"/>
          <w:sz w:val="24"/>
          <w:szCs w:val="24"/>
          <w:lang w:val="hy-AM"/>
        </w:rPr>
        <w:t>Կազմակերպվել է հայ-վրացական գործարար համաժողով, որին մասնակցել են երկու երկրների տնտեսության տարբեր ոլորտները ներկայացնող  140 ընկերության շուրջ 250 ներկայացուցիչներ:</w:t>
      </w:r>
    </w:p>
    <w:p w:rsidR="00FB46CF" w:rsidRPr="00FB46CF" w:rsidRDefault="00FB46CF" w:rsidP="00FB46CF">
      <w:pPr>
        <w:pBdr>
          <w:bottom w:val="single" w:sz="4" w:space="4" w:color="4F81BD" w:themeColor="accent1"/>
        </w:pBdr>
        <w:spacing w:before="200" w:after="280"/>
        <w:ind w:left="426" w:right="936" w:hanging="426"/>
        <w:rPr>
          <w:rFonts w:ascii="GHEA Grapalat" w:hAnsi="GHEA Grapalat"/>
          <w:b/>
          <w:bCs/>
          <w:i/>
          <w:iCs/>
          <w:color w:val="4F81BD" w:themeColor="accent1"/>
          <w:lang w:val="hy-AM"/>
        </w:rPr>
      </w:pPr>
      <w:r w:rsidRPr="00FB46CF">
        <w:rPr>
          <w:rFonts w:ascii="GHEA Grapalat" w:hAnsi="GHEA Grapalat" w:cs="Sylfaen"/>
          <w:b/>
          <w:bCs/>
          <w:i/>
          <w:iCs/>
          <w:color w:val="4F81BD" w:themeColor="accent1"/>
          <w:lang w:val="hy-AM"/>
        </w:rPr>
        <w:t>Փոքր</w:t>
      </w:r>
      <w:r w:rsidRPr="00FB46CF">
        <w:rPr>
          <w:rFonts w:ascii="GHEA Grapalat" w:hAnsi="GHEA Grapalat"/>
          <w:b/>
          <w:bCs/>
          <w:i/>
          <w:iCs/>
          <w:color w:val="4F81BD" w:themeColor="accent1"/>
          <w:lang w:val="hy-AM"/>
        </w:rPr>
        <w:t xml:space="preserve"> </w:t>
      </w:r>
      <w:r w:rsidRPr="00FB46CF">
        <w:rPr>
          <w:rFonts w:ascii="GHEA Grapalat" w:hAnsi="GHEA Grapalat" w:cs="Sylfaen"/>
          <w:b/>
          <w:bCs/>
          <w:i/>
          <w:iCs/>
          <w:color w:val="4F81BD" w:themeColor="accent1"/>
          <w:lang w:val="hy-AM"/>
        </w:rPr>
        <w:t>և</w:t>
      </w:r>
      <w:r w:rsidRPr="00FB46CF">
        <w:rPr>
          <w:rFonts w:ascii="GHEA Grapalat" w:hAnsi="GHEA Grapalat"/>
          <w:b/>
          <w:bCs/>
          <w:i/>
          <w:iCs/>
          <w:color w:val="4F81BD" w:themeColor="accent1"/>
          <w:lang w:val="hy-AM"/>
        </w:rPr>
        <w:t xml:space="preserve"> </w:t>
      </w:r>
      <w:r w:rsidRPr="00FB46CF">
        <w:rPr>
          <w:rFonts w:ascii="GHEA Grapalat" w:hAnsi="GHEA Grapalat" w:cs="Sylfaen"/>
          <w:b/>
          <w:bCs/>
          <w:i/>
          <w:iCs/>
          <w:color w:val="4F81BD" w:themeColor="accent1"/>
          <w:lang w:val="hy-AM"/>
        </w:rPr>
        <w:t>միջին</w:t>
      </w:r>
      <w:r w:rsidRPr="00FB46CF">
        <w:rPr>
          <w:rFonts w:ascii="GHEA Grapalat" w:hAnsi="GHEA Grapalat"/>
          <w:b/>
          <w:bCs/>
          <w:i/>
          <w:iCs/>
          <w:color w:val="4F81BD" w:themeColor="accent1"/>
          <w:lang w:val="hy-AM"/>
        </w:rPr>
        <w:t xml:space="preserve"> </w:t>
      </w:r>
      <w:r w:rsidRPr="00FB46CF">
        <w:rPr>
          <w:rFonts w:ascii="GHEA Grapalat" w:hAnsi="GHEA Grapalat" w:cs="Sylfaen"/>
          <w:b/>
          <w:bCs/>
          <w:i/>
          <w:iCs/>
          <w:color w:val="4F81BD" w:themeColor="accent1"/>
          <w:lang w:val="hy-AM"/>
        </w:rPr>
        <w:t>ձեռներեցության</w:t>
      </w:r>
      <w:r w:rsidRPr="00FB46CF">
        <w:rPr>
          <w:rFonts w:ascii="GHEA Grapalat" w:hAnsi="GHEA Grapalat"/>
          <w:b/>
          <w:bCs/>
          <w:i/>
          <w:iCs/>
          <w:color w:val="4F81BD" w:themeColor="accent1"/>
          <w:lang w:val="hy-AM"/>
        </w:rPr>
        <w:t xml:space="preserve"> </w:t>
      </w:r>
      <w:r w:rsidRPr="00FB46CF">
        <w:rPr>
          <w:rFonts w:ascii="GHEA Grapalat" w:hAnsi="GHEA Grapalat" w:cs="Sylfaen"/>
          <w:b/>
          <w:bCs/>
          <w:i/>
          <w:iCs/>
          <w:color w:val="4F81BD" w:themeColor="accent1"/>
          <w:lang w:val="hy-AM"/>
        </w:rPr>
        <w:t>աջակցություն</w:t>
      </w:r>
    </w:p>
    <w:p w:rsidR="00FB46CF" w:rsidRPr="00FB46CF" w:rsidRDefault="00FB46CF" w:rsidP="00FB46CF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B46CF">
        <w:rPr>
          <w:rFonts w:ascii="GHEA Grapalat" w:hAnsi="GHEA Grapalat" w:cs="Sylfaen"/>
          <w:sz w:val="24"/>
          <w:szCs w:val="24"/>
          <w:lang w:val="hy-AM"/>
        </w:rPr>
        <w:t>Ներկայացվել են քրեական, վարչական իրավախախտումների և հարկային օրենսգրքերում փոփոխություններ կատարելու մասին նախագծեր, որոնց արդյունքում նախատեսվում է</w:t>
      </w:r>
      <w:r w:rsidRPr="00FB46CF">
        <w:rPr>
          <w:rFonts w:ascii="GHEA Grapalat" w:hAnsi="GHEA Grapalat" w:cs="Sylfaen"/>
          <w:lang w:val="hy-AM"/>
        </w:rPr>
        <w:t xml:space="preserve"> </w:t>
      </w:r>
      <w:r w:rsidRPr="00FB46CF">
        <w:rPr>
          <w:rFonts w:ascii="GHEA Grapalat" w:hAnsi="GHEA Grapalat" w:cs="Sylfaen"/>
          <w:sz w:val="24"/>
          <w:szCs w:val="24"/>
          <w:lang w:val="hy-AM"/>
        </w:rPr>
        <w:t>ապաքրեականացնել չդրոշմավորված կամ չվերադրոշմավորված ապրանքների իրացման կամ դրոշմավորման կանոնների խախտումները՝ դրանք տեղափոխելով ամբողջությամբ վարչական պատասխանատվության դաշտ և ապահովելով քրեական, վարչական և քաղաքացիական պատասխանատվության հավասարակշռված օրենսդրական կարգավորումներ։ Նախագիծն ընդունվել է առաջին ընթերցմամբ։</w:t>
      </w:r>
    </w:p>
    <w:p w:rsidR="00FB46CF" w:rsidRPr="00FB46CF" w:rsidRDefault="00FB46CF" w:rsidP="00FB46CF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="GHEA Grapalat" w:hAnsi="GHEA Grapalat"/>
          <w:b/>
          <w:bCs/>
          <w:lang w:val="hy-AM"/>
        </w:rPr>
      </w:pPr>
      <w:r w:rsidRPr="00FB46C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Ներկայումս լիզինգի զարգացման նպատակով մի շարք օրենքներում փոփոխություններ կատարելու անհրաժեշտության շուրջ ձևավորված փաթեթը գնտվում է երկրոդ անգամ շրջանառման արդյունքում կարծիքների ամփոփման փուլում: Նախագծերի փաթեթով առաջարկվող փոփոխություններն ուղղված են լիզինգային գործունեության զարգացմանը ՀՀ-ում: </w:t>
      </w:r>
    </w:p>
    <w:p w:rsidR="00FB46CF" w:rsidRPr="00FB46CF" w:rsidRDefault="00FB46CF" w:rsidP="00FB46CF">
      <w:pPr>
        <w:numPr>
          <w:ilvl w:val="0"/>
          <w:numId w:val="2"/>
        </w:numPr>
        <w:spacing w:after="160" w:line="264" w:lineRule="auto"/>
        <w:ind w:left="426" w:hanging="426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B46CF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2019թ. հունվար-սեպտեմբեր ամիսների ընթացքում իրականացվել է Հայաստանի ՓՄՁ ԶԱԿ-ի կողմից «Սկսնակ գործարարների ձեռներեցությանն աջակցություն» 15 ծրագիր՝ ընդհանուր առմամբ, դասընթացներին մասնակցել են 221 մասնակից (որոնցից 141 մայիս-սեպտեմբեր ամիսներին), ներկայացվել է 179 գործարար ծրագրեր (որոնցից 104 մայիս-սեպտեմբեր ամիսներին), դրանցից 120-ին  (74 մայիս-սեպտեմբեր ամիսներին) հասանելի կլինի Հայաստանի ՓՄՁ ԶԱԿ-ի ֆինանսական աջակցությունը՝ մինչև 5 մլն ՀՀ դրամ վարկային երաշխավորության տեսքով:</w:t>
      </w:r>
    </w:p>
    <w:p w:rsidR="00FB46CF" w:rsidRPr="00FB46CF" w:rsidRDefault="00FB46CF" w:rsidP="00FB46CF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B46CF">
        <w:rPr>
          <w:rFonts w:ascii="GHEA Grapalat" w:hAnsi="GHEA Grapalat"/>
          <w:color w:val="000000" w:themeColor="text1"/>
          <w:sz w:val="24"/>
          <w:szCs w:val="24"/>
          <w:lang w:val="hy-AM"/>
        </w:rPr>
        <w:t>2019թ. հունվար-սեպտեմբեր ամիսներին Ձեռնարկությունների Եվրոպական Ցանցի գործունեության շրջանակներում ընդհանուր առմամբ, բիզնեսի միջազգայնացմանն ուղղված 321 (որից 181 մայիս-սեպտեմբեր ամիսներին)  տարաբնույթ ծառայություններ են մատուցվել 154 ՓՄՁ սուբյեկտների, այդ թվում՝ 23 (որից 11 մայիս-սեպտեմբեր ամիսներին) ՓՄՁ սուբյեկտների գործարար նկարագրեր տեղադրվել են ՁԵՑ-ում, 5 ՓՄՁ սուբյեկտ (որից 1 մայիս-սեպտեմբեր ամիսներին) կնքել է համագործակցության համաձայնագիր, 126 ՓՄՁ սուբյեկտների տրամադրվել են տարբեր տեսակի աջակցություն: Ձեռնարկությունների Եվրոպական Ցանց Հայաստան ծրագրի շրջանակներում ՓՄՁ ԶԱԿ հիմնադրամի աջակցությամբ վերջին 3 տարիների ընթացքում կնքվել են 39 համագործակցության համաձայնագրեր՝ 33 ընկերությունների կողմից:</w:t>
      </w:r>
    </w:p>
    <w:p w:rsidR="00FB46CF" w:rsidRPr="00FB46CF" w:rsidRDefault="00FB46CF" w:rsidP="00FB46CF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B46CF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արտահանման ապահովագրական գործակալության» կողմից  2019թ.-ի հունվար-սեպտեմբեր ամիսների կտրվածքով կնքված վկայագրերի ընդամենը ապահովագրական գումարները կազմել են 6,281,696,384 ՀՀ դրամ (2018թ.-ի հունվար-հեպտեմբեր ամիսների նկատմամբ աճը՝ 1.76 անգամ), իսկ հավաքագրված ապահովագրավճարները՝ 64,390,509 ՀՀ դրամ (2018թ.-ի հունվար-սեպտեմբեր ամիսների նկատմամբ աճը՝ 1.82 անգամ):</w:t>
      </w:r>
    </w:p>
    <w:p w:rsidR="00FB46CF" w:rsidRPr="00FB46CF" w:rsidRDefault="00FB46CF" w:rsidP="00FB46CF">
      <w:pPr>
        <w:pBdr>
          <w:bottom w:val="single" w:sz="4" w:space="4" w:color="4F81BD" w:themeColor="accent1"/>
        </w:pBdr>
        <w:spacing w:before="200" w:after="280"/>
        <w:ind w:left="426" w:right="936" w:hanging="426"/>
        <w:rPr>
          <w:rFonts w:ascii="GHEA Grapalat" w:hAnsi="GHEA Grapalat"/>
          <w:b/>
          <w:bCs/>
          <w:i/>
          <w:iCs/>
          <w:color w:val="4F81BD" w:themeColor="accent1"/>
          <w:lang w:val="hy-AM"/>
        </w:rPr>
      </w:pPr>
      <w:r w:rsidRPr="00FB46CF">
        <w:rPr>
          <w:rFonts w:ascii="GHEA Grapalat" w:hAnsi="GHEA Grapalat" w:cs="Sylfaen"/>
          <w:b/>
          <w:bCs/>
          <w:i/>
          <w:iCs/>
          <w:color w:val="4F81BD" w:themeColor="accent1"/>
          <w:lang w:val="hy-AM"/>
        </w:rPr>
        <w:t>Արտաքին</w:t>
      </w:r>
      <w:r w:rsidRPr="00FB46CF">
        <w:rPr>
          <w:rFonts w:ascii="GHEA Grapalat" w:hAnsi="GHEA Grapalat"/>
          <w:b/>
          <w:bCs/>
          <w:i/>
          <w:iCs/>
          <w:color w:val="4F81BD" w:themeColor="accent1"/>
          <w:lang w:val="hy-AM"/>
        </w:rPr>
        <w:t xml:space="preserve"> </w:t>
      </w:r>
      <w:r w:rsidRPr="00FB46CF">
        <w:rPr>
          <w:rFonts w:ascii="GHEA Grapalat" w:hAnsi="GHEA Grapalat" w:cs="Sylfaen"/>
          <w:b/>
          <w:bCs/>
          <w:i/>
          <w:iCs/>
          <w:color w:val="4F81BD" w:themeColor="accent1"/>
          <w:lang w:val="hy-AM"/>
        </w:rPr>
        <w:t>առևտուր</w:t>
      </w:r>
      <w:r w:rsidRPr="00FB46CF">
        <w:rPr>
          <w:rFonts w:ascii="GHEA Grapalat" w:hAnsi="GHEA Grapalat"/>
          <w:b/>
          <w:bCs/>
          <w:i/>
          <w:iCs/>
          <w:color w:val="4F81BD" w:themeColor="accent1"/>
          <w:lang w:val="hy-AM"/>
        </w:rPr>
        <w:t xml:space="preserve">, </w:t>
      </w:r>
      <w:r w:rsidRPr="00FB46CF">
        <w:rPr>
          <w:rFonts w:ascii="GHEA Grapalat" w:hAnsi="GHEA Grapalat" w:cs="Sylfaen"/>
          <w:b/>
          <w:bCs/>
          <w:i/>
          <w:iCs/>
          <w:color w:val="4F81BD" w:themeColor="accent1"/>
          <w:lang w:val="hy-AM"/>
        </w:rPr>
        <w:t>միջազգային</w:t>
      </w:r>
      <w:r w:rsidRPr="00FB46CF">
        <w:rPr>
          <w:rFonts w:ascii="GHEA Grapalat" w:hAnsi="GHEA Grapalat"/>
          <w:b/>
          <w:bCs/>
          <w:i/>
          <w:iCs/>
          <w:color w:val="4F81BD" w:themeColor="accent1"/>
          <w:lang w:val="hy-AM"/>
        </w:rPr>
        <w:t xml:space="preserve"> </w:t>
      </w:r>
      <w:r w:rsidRPr="00FB46CF">
        <w:rPr>
          <w:rFonts w:ascii="GHEA Grapalat" w:hAnsi="GHEA Grapalat" w:cs="Sylfaen"/>
          <w:b/>
          <w:bCs/>
          <w:i/>
          <w:iCs/>
          <w:color w:val="4F81BD" w:themeColor="accent1"/>
          <w:lang w:val="hy-AM"/>
        </w:rPr>
        <w:t>համագործակցություն</w:t>
      </w:r>
    </w:p>
    <w:p w:rsidR="00FB46CF" w:rsidRPr="00FB46CF" w:rsidRDefault="00FB46CF" w:rsidP="00FB46CF">
      <w:pPr>
        <w:numPr>
          <w:ilvl w:val="0"/>
          <w:numId w:val="2"/>
        </w:numPr>
        <w:spacing w:after="120" w:line="259" w:lineRule="auto"/>
        <w:ind w:left="426" w:hanging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B46CF">
        <w:rPr>
          <w:rFonts w:ascii="GHEA Grapalat" w:hAnsi="GHEA Grapalat"/>
          <w:sz w:val="24"/>
          <w:szCs w:val="24"/>
          <w:lang w:val="hy-AM"/>
        </w:rPr>
        <w:t>ԵՄ «GSP+» ռեժիմի ներքո արտահանումներ իրականացնելու նպատակով՝ REX համակարգում գրանցվել է 113 կազմակերպություն, որոնցից 78-ը՝ այս տարվա ընթացքում</w:t>
      </w:r>
      <w:r w:rsidRPr="00FB46C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B46CF">
        <w:rPr>
          <w:rFonts w:ascii="GHEA Grapalat" w:hAnsi="GHEA Grapalat"/>
          <w:sz w:val="24"/>
          <w:szCs w:val="24"/>
          <w:lang w:val="hy-AM"/>
        </w:rPr>
        <w:t xml:space="preserve"> (արտադրատեսակներ՝ պահածոներ, ալկոհոլային խմիչքներ, տեքստիլ արտադրանք, թանկարժեք քարեր և զարդեր, բնական և գազավորված ջրեր, մեղր, չորացրած մրգեր և բանջարեղեն և այլն) </w:t>
      </w:r>
    </w:p>
    <w:p w:rsidR="00FB46CF" w:rsidRPr="00FB46CF" w:rsidRDefault="00FB46CF" w:rsidP="00FB46C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B46CF">
        <w:rPr>
          <w:rFonts w:ascii="GHEA Grapalat" w:hAnsi="GHEA Grapalat"/>
          <w:sz w:val="24"/>
          <w:szCs w:val="24"/>
          <w:lang w:val="hy-AM"/>
        </w:rPr>
        <w:t>Նախա</w:t>
      </w:r>
      <w:r w:rsidRPr="00FB46CF">
        <w:rPr>
          <w:rFonts w:ascii="GHEA Grapalat" w:hAnsi="GHEA Grapalat" w:cs="Sylfaen"/>
          <w:sz w:val="24"/>
          <w:szCs w:val="24"/>
          <w:lang w:val="hy-AM"/>
        </w:rPr>
        <w:t>ձեռնվել</w:t>
      </w:r>
      <w:r w:rsidRPr="00FB46CF">
        <w:rPr>
          <w:rFonts w:ascii="GHEA Grapalat" w:hAnsi="GHEA Grapalat"/>
          <w:sz w:val="24"/>
          <w:szCs w:val="24"/>
          <w:lang w:val="hy-AM"/>
        </w:rPr>
        <w:t xml:space="preserve"> է «ԵՄ արտաքին ներդրումային պլան» ԵՄ աջակցության գործիքի մեկնարկային աշխատանքները, որն ա</w:t>
      </w:r>
      <w:r w:rsidRPr="00FB46CF">
        <w:rPr>
          <w:rFonts w:ascii="GHEA Grapalat" w:hAnsi="GHEA Grapalat" w:cs="Sylfaen"/>
          <w:color w:val="000000"/>
          <w:sz w:val="24"/>
          <w:szCs w:val="24"/>
          <w:lang w:val="hy-AM"/>
        </w:rPr>
        <w:t>ջակցում</w:t>
      </w:r>
      <w:r w:rsidRPr="00FB46CF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Pr="00FB46CF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Pr="00FB46CF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FB46CF">
        <w:rPr>
          <w:rFonts w:ascii="GHEA Grapalat" w:hAnsi="GHEA Grapalat" w:cs="Sylfaen"/>
          <w:color w:val="000000"/>
          <w:sz w:val="24"/>
          <w:szCs w:val="24"/>
          <w:lang w:val="hy-AM"/>
        </w:rPr>
        <w:t>հետևյալ</w:t>
      </w:r>
      <w:r w:rsidRPr="00FB46CF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FB46CF">
        <w:rPr>
          <w:rFonts w:ascii="GHEA Grapalat" w:hAnsi="GHEA Grapalat" w:cs="Sylfaen"/>
          <w:color w:val="000000"/>
          <w:sz w:val="24"/>
          <w:szCs w:val="24"/>
          <w:lang w:val="hy-AM"/>
        </w:rPr>
        <w:t>երեք</w:t>
      </w:r>
      <w:r w:rsidRPr="00FB46CF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FB46CF">
        <w:rPr>
          <w:rFonts w:ascii="GHEA Grapalat" w:hAnsi="GHEA Grapalat" w:cs="Sylfaen"/>
          <w:color w:val="000000"/>
          <w:sz w:val="24"/>
          <w:szCs w:val="24"/>
          <w:lang w:val="hy-AM"/>
        </w:rPr>
        <w:t>հենասյուների</w:t>
      </w:r>
      <w:r w:rsidRPr="00FB46CF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Pr="00FB46CF">
        <w:rPr>
          <w:rFonts w:ascii="GHEA Grapalat" w:hAnsi="GHEA Grapalat" w:cs="Sylfaen"/>
          <w:color w:val="000000"/>
          <w:sz w:val="24"/>
          <w:szCs w:val="24"/>
          <w:lang w:val="hy-AM"/>
        </w:rPr>
        <w:t>միջոցով՝</w:t>
      </w:r>
      <w:r w:rsidRPr="00FB46CF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</w:p>
    <w:p w:rsidR="00FB46CF" w:rsidRPr="00FB46CF" w:rsidRDefault="00FB46CF" w:rsidP="00FB46CF">
      <w:pPr>
        <w:numPr>
          <w:ilvl w:val="1"/>
          <w:numId w:val="4"/>
        </w:numPr>
        <w:spacing w:after="0"/>
        <w:ind w:left="426" w:hanging="426"/>
        <w:contextualSpacing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FB46CF">
        <w:rPr>
          <w:rFonts w:ascii="GHEA Grapalat" w:hAnsi="GHEA Grapalat" w:cs="Sylfaen"/>
          <w:color w:val="000000"/>
          <w:sz w:val="24"/>
          <w:szCs w:val="24"/>
          <w:lang w:val="hy-AM"/>
        </w:rPr>
        <w:t>Ֆինանսների</w:t>
      </w:r>
      <w:r w:rsidRPr="00FB46CF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 </w:t>
      </w:r>
      <w:r w:rsidRPr="00FB46CF">
        <w:rPr>
          <w:rFonts w:ascii="GHEA Grapalat" w:hAnsi="GHEA Grapalat" w:cs="Sylfaen"/>
          <w:color w:val="000000"/>
          <w:sz w:val="24"/>
          <w:szCs w:val="24"/>
          <w:lang w:val="hy-AM"/>
        </w:rPr>
        <w:t>մոբիլիզացիա՝</w:t>
      </w:r>
      <w:r w:rsidRPr="00FB46CF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 </w:t>
      </w:r>
      <w:r w:rsidRPr="00FB46CF">
        <w:rPr>
          <w:rFonts w:ascii="GHEA Grapalat" w:hAnsi="GHEA Grapalat" w:cs="Sylfaen"/>
          <w:color w:val="000000"/>
          <w:sz w:val="24"/>
          <w:szCs w:val="24"/>
          <w:lang w:val="hy-AM"/>
        </w:rPr>
        <w:t>Կայուն</w:t>
      </w:r>
      <w:r w:rsidRPr="00FB46CF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 </w:t>
      </w:r>
      <w:r w:rsidRPr="00FB46CF">
        <w:rPr>
          <w:rFonts w:ascii="GHEA Grapalat" w:hAnsi="GHEA Grapalat" w:cs="Sylfaen"/>
          <w:color w:val="000000"/>
          <w:sz w:val="24"/>
          <w:szCs w:val="24"/>
          <w:lang w:val="hy-AM"/>
        </w:rPr>
        <w:t>զարգացման</w:t>
      </w:r>
      <w:r w:rsidRPr="00FB46CF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 </w:t>
      </w:r>
      <w:r w:rsidRPr="00FB46CF">
        <w:rPr>
          <w:rFonts w:ascii="GHEA Grapalat" w:hAnsi="GHEA Grapalat" w:cs="Sylfaen"/>
          <w:color w:val="000000"/>
          <w:sz w:val="24"/>
          <w:szCs w:val="24"/>
          <w:lang w:val="hy-AM"/>
        </w:rPr>
        <w:t>եվրոպական</w:t>
      </w:r>
      <w:r w:rsidRPr="00FB46CF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 </w:t>
      </w:r>
      <w:r w:rsidRPr="00FB46CF">
        <w:rPr>
          <w:rFonts w:ascii="GHEA Grapalat" w:hAnsi="GHEA Grapalat" w:cs="Sylfaen"/>
          <w:color w:val="000000"/>
          <w:sz w:val="24"/>
          <w:szCs w:val="24"/>
          <w:lang w:val="hy-AM"/>
        </w:rPr>
        <w:t>հիմնադրամի</w:t>
      </w:r>
      <w:r w:rsidRPr="00FB46CF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 </w:t>
      </w:r>
      <w:r w:rsidRPr="00FB46CF">
        <w:rPr>
          <w:rFonts w:ascii="GHEA Grapalat" w:hAnsi="GHEA Grapalat" w:cs="Sylfaen"/>
          <w:color w:val="000000"/>
          <w:sz w:val="24"/>
          <w:szCs w:val="24"/>
          <w:lang w:val="hy-AM"/>
        </w:rPr>
        <w:t>միջոցով</w:t>
      </w:r>
      <w:r w:rsidRPr="00FB46CF">
        <w:rPr>
          <w:rFonts w:ascii="MS Mincho" w:eastAsia="MS Mincho" w:hAnsi="MS Mincho" w:cs="MS Mincho" w:hint="eastAsia"/>
          <w:color w:val="000000"/>
          <w:sz w:val="24"/>
          <w:szCs w:val="24"/>
          <w:lang w:val="hy-AM"/>
        </w:rPr>
        <w:t>․</w:t>
      </w:r>
      <w:r w:rsidRPr="00FB46CF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 xml:space="preserve"> </w:t>
      </w:r>
      <w:r w:rsidRPr="00FB46CF">
        <w:rPr>
          <w:rFonts w:ascii="GHEA Grapalat" w:hAnsi="GHEA Grapalat" w:cs="Sylfaen"/>
          <w:color w:val="000000"/>
          <w:sz w:val="24"/>
          <w:szCs w:val="24"/>
          <w:lang w:val="hy-AM"/>
        </w:rPr>
        <w:t>հնարավորություն</w:t>
      </w:r>
      <w:r w:rsidRPr="00FB46CF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FB46CF">
        <w:rPr>
          <w:rFonts w:ascii="GHEA Grapalat" w:hAnsi="GHEA Grapalat" w:cs="Sylfaen"/>
          <w:color w:val="000000"/>
          <w:sz w:val="24"/>
          <w:szCs w:val="24"/>
          <w:lang w:val="hy-AM"/>
        </w:rPr>
        <w:t>կստեղծվի</w:t>
      </w:r>
      <w:r w:rsidRPr="00FB46CF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FB46CF">
        <w:rPr>
          <w:rFonts w:ascii="GHEA Grapalat" w:hAnsi="GHEA Grapalat" w:cs="Sylfaen"/>
          <w:color w:val="000000"/>
          <w:sz w:val="24"/>
          <w:szCs w:val="24"/>
          <w:lang w:val="hy-AM"/>
        </w:rPr>
        <w:t>օգտագործել</w:t>
      </w:r>
      <w:r w:rsidRPr="00FB46CF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FB46CF">
        <w:rPr>
          <w:rFonts w:ascii="GHEA Grapalat" w:hAnsi="GHEA Grapalat" w:cs="Sylfaen"/>
          <w:color w:val="000000"/>
          <w:sz w:val="24"/>
          <w:szCs w:val="24"/>
          <w:lang w:val="hy-AM"/>
        </w:rPr>
        <w:t>հանրային</w:t>
      </w:r>
      <w:r w:rsidRPr="00FB46CF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FB46CF">
        <w:rPr>
          <w:rFonts w:ascii="GHEA Grapalat" w:hAnsi="GHEA Grapalat" w:cs="Sylfaen"/>
          <w:color w:val="000000"/>
          <w:sz w:val="24"/>
          <w:szCs w:val="24"/>
          <w:lang w:val="hy-AM"/>
        </w:rPr>
        <w:t>ռեսուրսները</w:t>
      </w:r>
      <w:r w:rsidRPr="00FB46CF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Pr="00FB46CF">
        <w:rPr>
          <w:rFonts w:ascii="GHEA Grapalat" w:hAnsi="GHEA Grapalat" w:cs="Sylfaen"/>
          <w:color w:val="000000"/>
          <w:sz w:val="24"/>
          <w:szCs w:val="24"/>
          <w:lang w:val="hy-AM"/>
        </w:rPr>
        <w:t>նորարարության</w:t>
      </w:r>
      <w:r w:rsidRPr="00FB46CF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Pr="00FB46CF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Pr="00FB46CF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Pr="00FB46CF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FB46CF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FB46CF">
        <w:rPr>
          <w:rFonts w:ascii="GHEA Grapalat" w:hAnsi="GHEA Grapalat" w:cs="Sylfaen"/>
          <w:color w:val="000000"/>
          <w:sz w:val="24"/>
          <w:szCs w:val="24"/>
          <w:lang w:val="hy-AM"/>
        </w:rPr>
        <w:t>մոբիլիզացնել</w:t>
      </w:r>
      <w:r w:rsidRPr="00FB46CF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FB46CF">
        <w:rPr>
          <w:rFonts w:ascii="GHEA Grapalat" w:hAnsi="GHEA Grapalat" w:cs="Sylfaen"/>
          <w:color w:val="000000"/>
          <w:sz w:val="24"/>
          <w:szCs w:val="24"/>
          <w:lang w:val="hy-AM"/>
        </w:rPr>
        <w:t>մասնավոր</w:t>
      </w:r>
      <w:r w:rsidRPr="00FB46CF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Pr="00FB46CF">
        <w:rPr>
          <w:rFonts w:ascii="GHEA Grapalat" w:hAnsi="GHEA Grapalat" w:cs="Sylfaen"/>
          <w:color w:val="000000"/>
          <w:sz w:val="24"/>
          <w:szCs w:val="24"/>
          <w:lang w:val="hy-AM"/>
        </w:rPr>
        <w:t>ներդրումները՝</w:t>
      </w:r>
      <w:r w:rsidRPr="00FB46CF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Pr="00FB46CF">
        <w:rPr>
          <w:rFonts w:ascii="GHEA Grapalat" w:hAnsi="GHEA Grapalat" w:cs="Sylfaen"/>
          <w:color w:val="000000"/>
          <w:sz w:val="24"/>
          <w:szCs w:val="24"/>
          <w:lang w:val="hy-AM"/>
        </w:rPr>
        <w:t>առաջարկելով</w:t>
      </w:r>
      <w:r w:rsidRPr="00FB46CF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FB46CF">
        <w:rPr>
          <w:rFonts w:ascii="GHEA Grapalat" w:hAnsi="GHEA Grapalat" w:cs="Sylfaen"/>
          <w:color w:val="000000"/>
          <w:sz w:val="24"/>
          <w:szCs w:val="24"/>
          <w:lang w:val="hy-AM"/>
        </w:rPr>
        <w:t>լրացուցիչ</w:t>
      </w:r>
      <w:r w:rsidRPr="00FB46CF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Pr="00FB46CF">
        <w:rPr>
          <w:rFonts w:ascii="GHEA Grapalat" w:hAnsi="GHEA Grapalat" w:cs="Sylfaen"/>
          <w:color w:val="000000"/>
          <w:sz w:val="24"/>
          <w:szCs w:val="24"/>
          <w:lang w:val="hy-AM"/>
        </w:rPr>
        <w:t>երաշխիքներ</w:t>
      </w:r>
      <w:r w:rsidRPr="00FB46CF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Pr="00FB46CF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FB46CF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FB46CF">
        <w:rPr>
          <w:rFonts w:ascii="GHEA Grapalat" w:hAnsi="GHEA Grapalat" w:cs="Sylfaen"/>
          <w:color w:val="000000"/>
          <w:sz w:val="24"/>
          <w:szCs w:val="24"/>
          <w:lang w:val="hy-AM"/>
        </w:rPr>
        <w:t>արտոնյալ</w:t>
      </w:r>
      <w:r w:rsidRPr="00FB46CF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FB46CF">
        <w:rPr>
          <w:rFonts w:ascii="GHEA Grapalat" w:hAnsi="GHEA Grapalat" w:cs="Sylfaen"/>
          <w:color w:val="000000"/>
          <w:sz w:val="24"/>
          <w:szCs w:val="24"/>
          <w:lang w:val="hy-AM"/>
        </w:rPr>
        <w:t>ֆինանսական</w:t>
      </w:r>
      <w:r w:rsidRPr="00FB46CF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Pr="00FB46CF">
        <w:rPr>
          <w:rFonts w:ascii="GHEA Grapalat" w:hAnsi="GHEA Grapalat" w:cs="Sylfaen"/>
          <w:color w:val="000000"/>
          <w:sz w:val="24"/>
          <w:szCs w:val="24"/>
          <w:lang w:val="hy-AM"/>
        </w:rPr>
        <w:t>միջոցներ</w:t>
      </w:r>
      <w:r w:rsidRPr="00FB46CF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: </w:t>
      </w:r>
    </w:p>
    <w:p w:rsidR="00FB46CF" w:rsidRPr="00FB46CF" w:rsidRDefault="00FB46CF" w:rsidP="00FB46CF">
      <w:pPr>
        <w:numPr>
          <w:ilvl w:val="1"/>
          <w:numId w:val="4"/>
        </w:numPr>
        <w:spacing w:after="0"/>
        <w:ind w:left="426" w:hanging="426"/>
        <w:contextualSpacing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FB46CF">
        <w:rPr>
          <w:rFonts w:ascii="GHEA Grapalat" w:hAnsi="GHEA Grapalat" w:cs="Sylfaen"/>
          <w:color w:val="000000"/>
          <w:sz w:val="24"/>
          <w:szCs w:val="24"/>
          <w:lang w:val="hy-AM"/>
        </w:rPr>
        <w:lastRenderedPageBreak/>
        <w:t xml:space="preserve">Տեխնիկական աջակցության տրամադրում՝ ներդրումային ծրագրերի մշակմանն աջակցելու նպատակով </w:t>
      </w:r>
    </w:p>
    <w:p w:rsidR="00FB46CF" w:rsidRPr="00FB46CF" w:rsidRDefault="00FB46CF" w:rsidP="00FB46CF">
      <w:pPr>
        <w:numPr>
          <w:ilvl w:val="1"/>
          <w:numId w:val="4"/>
        </w:numPr>
        <w:spacing w:after="0"/>
        <w:ind w:left="426" w:hanging="426"/>
        <w:contextualSpacing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FB46CF">
        <w:rPr>
          <w:rFonts w:ascii="GHEA Grapalat" w:hAnsi="GHEA Grapalat" w:cs="Sylfaen"/>
          <w:color w:val="000000"/>
          <w:sz w:val="24"/>
          <w:szCs w:val="24"/>
          <w:lang w:val="hy-AM"/>
        </w:rPr>
        <w:t>Բարենպաստ ներդրումային դաշտի և գործարար միջավայրի ձևավորում</w:t>
      </w:r>
      <w:r w:rsidRPr="00FB46CF">
        <w:rPr>
          <w:rFonts w:ascii="MS Mincho" w:eastAsia="MS Mincho" w:hAnsi="MS Mincho" w:cs="MS Mincho" w:hint="eastAsia"/>
          <w:color w:val="000000"/>
          <w:sz w:val="24"/>
          <w:szCs w:val="24"/>
          <w:lang w:val="hy-AM"/>
        </w:rPr>
        <w:t>․</w:t>
      </w:r>
      <w:r w:rsidRPr="00FB46CF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ուղղված է գործարար</w:t>
      </w:r>
      <w:r w:rsidRPr="00FB46CF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Pr="00FB46CF">
        <w:rPr>
          <w:rFonts w:ascii="GHEA Grapalat" w:hAnsi="GHEA Grapalat" w:cs="Sylfaen"/>
          <w:color w:val="000000"/>
          <w:sz w:val="24"/>
          <w:szCs w:val="24"/>
          <w:lang w:val="hy-AM"/>
        </w:rPr>
        <w:t>միջավայրի</w:t>
      </w:r>
      <w:r w:rsidRPr="00FB46CF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Pr="00FB46CF">
        <w:rPr>
          <w:rFonts w:ascii="GHEA Grapalat" w:hAnsi="GHEA Grapalat" w:cs="Sylfaen"/>
          <w:color w:val="000000"/>
          <w:sz w:val="24"/>
          <w:szCs w:val="24"/>
          <w:lang w:val="hy-AM"/>
        </w:rPr>
        <w:t>բարելավմանը</w:t>
      </w:r>
      <w:r w:rsidRPr="00FB46CF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</w:p>
    <w:p w:rsidR="00FB46CF" w:rsidRPr="00FB46CF" w:rsidRDefault="00FB46CF" w:rsidP="00FB46CF">
      <w:pPr>
        <w:spacing w:after="0"/>
        <w:ind w:left="426" w:hanging="426"/>
        <w:contextualSpacing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FB46CF">
        <w:rPr>
          <w:rFonts w:ascii="GHEA Grapalat" w:hAnsi="GHEA Grapalat" w:cs="Sylfaen"/>
          <w:color w:val="000000"/>
          <w:sz w:val="24"/>
          <w:szCs w:val="24"/>
          <w:lang w:val="hy-AM"/>
        </w:rPr>
        <w:t>Գործիքի պոտենցիալ շահառուներ են կառավարությունն ու գործարար–մասնավոր հատվածը:  Գործիքի իրականացման հիմնական ուղղությունները և թիրախները ՀՀ էկոնոմիկայի նախարարության իրավասությունների ներքո են:</w:t>
      </w:r>
    </w:p>
    <w:p w:rsidR="00FB46CF" w:rsidRPr="00FB46CF" w:rsidRDefault="00FB46CF" w:rsidP="00FB46CF">
      <w:pPr>
        <w:numPr>
          <w:ilvl w:val="0"/>
          <w:numId w:val="2"/>
        </w:numPr>
        <w:tabs>
          <w:tab w:val="left" w:pos="1134"/>
        </w:tabs>
        <w:ind w:left="426" w:hanging="426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B46CF">
        <w:rPr>
          <w:rFonts w:ascii="GHEA Grapalat" w:hAnsi="GHEA Grapalat"/>
          <w:sz w:val="24"/>
          <w:szCs w:val="24"/>
          <w:lang w:val="hy-AM"/>
        </w:rPr>
        <w:t>Ստորագրվել է Եվրասիական տնտեսական միության և Սինգապուրի միջև ազատ առևտրի համաձայնագիրը, որի նպատակն է ստեղծել շահավետ միջավայր և պայմաններ փոխադարձ առևտրային հարաբերությունների զարգացման և փոխադարձ հետաքրքրություն ներկայացնող բնագավառներում, մասնավորապես՝ կ</w:t>
      </w:r>
      <w:r w:rsidRPr="00FB46CF">
        <w:rPr>
          <w:rFonts w:ascii="GHEA Grapalat" w:hAnsi="GHEA Grapalat" w:cs="Sylfaen"/>
          <w:sz w:val="24"/>
          <w:szCs w:val="24"/>
          <w:lang w:val="hy-AM"/>
        </w:rPr>
        <w:t xml:space="preserve">ողմերի միջև առևտրային և ներդրումային  խոչընդոտների վերացում, ԵԱՏՄ պարտավորություններով ամրագրված անվանացանկը պարունակում է շուրջ 12 հազ անուն ապրանք, որոնցից մոտ 4,9 հազ  ապրանքատեսակի մասով նախատեսվում է 0% մաքսատուրքի կիրառում՝ համաձայնագիրն ուժի մեջ մտնելուց անմիջապես հետո, մնացածների մասով՝ 10 տարիների </w:t>
      </w:r>
      <w:r w:rsidRPr="00FB46CF">
        <w:rPr>
          <w:rFonts w:ascii="GHEA Grapalat" w:hAnsi="GHEA Grapalat"/>
          <w:sz w:val="24"/>
          <w:szCs w:val="24"/>
          <w:lang w:val="hy-AM"/>
        </w:rPr>
        <w:t>ընթացքում։ Սինգապուրը վերոնշյալ համաձայնագրով պարտավորվածություն է վերցնում չկիրառել ներմուծման մաքսատուրքեր ԵԱՏՄ ծագում ունեցող բոլոր ապրանքների նկատմամբ:</w:t>
      </w:r>
    </w:p>
    <w:p w:rsidR="00FB46CF" w:rsidRPr="00FB46CF" w:rsidRDefault="00FB46CF" w:rsidP="00FB46CF">
      <w:pPr>
        <w:numPr>
          <w:ilvl w:val="0"/>
          <w:numId w:val="2"/>
        </w:numPr>
        <w:tabs>
          <w:tab w:val="left" w:pos="5812"/>
        </w:tabs>
        <w:ind w:left="426" w:hanging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B46CF">
        <w:rPr>
          <w:rFonts w:ascii="GHEA Grapalat" w:hAnsi="GHEA Grapalat"/>
          <w:sz w:val="24"/>
          <w:szCs w:val="24"/>
          <w:lang w:val="hy-AM"/>
        </w:rPr>
        <w:t>2019 թվականի հոկտեմբերի 25-ից ուժի մեջ կմտնի նաև ԵԱՏՄ-ի և Չինաստանի միջև  առևտրատնտեսական համագործակցության մասին համաձայնագիրը, որը էականորեն հնարավորություն կտա նվազեցնել ԵԱՏՄ անդամ պետությունների և Չինաստանի տնտեսվարող սուբյեկտների շուկա մուտք գործելու արգելքները, ինչպես նաև բարձրացնել կարգավորման թափանցիկությունը:</w:t>
      </w:r>
    </w:p>
    <w:p w:rsidR="00FB46CF" w:rsidRPr="00FB46CF" w:rsidRDefault="00FB46CF" w:rsidP="00FB46CF">
      <w:pPr>
        <w:numPr>
          <w:ilvl w:val="0"/>
          <w:numId w:val="2"/>
        </w:numPr>
        <w:tabs>
          <w:tab w:val="left" w:pos="5812"/>
        </w:tabs>
        <w:ind w:left="426" w:hanging="426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B46CF">
        <w:rPr>
          <w:rFonts w:ascii="GHEA Grapalat" w:hAnsi="GHEA Grapalat" w:cs="Sylfaen"/>
          <w:sz w:val="24"/>
          <w:szCs w:val="24"/>
          <w:lang w:val="hy-AM"/>
        </w:rPr>
        <w:t>2019 թվականի հոկտեմբերի 27-ից ուժի մեջ կմտնի ԵԱՏՄ անդամ պետությունների և Իրանի միջև ազատ առևտրի գոտու ձևավորմանն ուղղված ժամանակավոր համաձայնագիրը, որով նախատեսված է ԻԻՀ  սակագնային պարտավորությունների նվազեցում մինչև գործող մաքսատուրքերի 75%-ի չափով:</w:t>
      </w:r>
    </w:p>
    <w:p w:rsidR="00FB46CF" w:rsidRPr="00FB46CF" w:rsidRDefault="00FB46CF" w:rsidP="00FB46CF">
      <w:pPr>
        <w:numPr>
          <w:ilvl w:val="0"/>
          <w:numId w:val="2"/>
        </w:numPr>
        <w:ind w:left="426" w:hanging="426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B46CF"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  <w:t xml:space="preserve">2019 թվականի հոկտեմբերի 25-ին Եվրասիական միջկառավարական խորհրդի շրջանակներում նախատեսվում է </w:t>
      </w:r>
      <w:r w:rsidRPr="00FB46CF">
        <w:rPr>
          <w:rFonts w:ascii="GHEA Grapalat" w:hAnsi="GHEA Grapalat"/>
          <w:color w:val="000000" w:themeColor="text1"/>
          <w:sz w:val="24"/>
          <w:szCs w:val="24"/>
          <w:lang w:val="hy-AM"/>
        </w:rPr>
        <w:t>ԵԱՏՄ անդամ երկրների և Սերբիայի միջև ազատ առևտրի գոտու մասին համաձայնագրի ստորագրումը, որի</w:t>
      </w:r>
      <w:r w:rsidRPr="00FB46CF">
        <w:rPr>
          <w:rFonts w:ascii="GHEA Grapalat" w:hAnsi="GHEA Grapalat"/>
          <w:sz w:val="24"/>
          <w:szCs w:val="24"/>
          <w:lang w:val="hy-AM"/>
        </w:rPr>
        <w:t xml:space="preserve"> հիմնական նպատակն է նոր առևտրային հնարավորությունների ստեղծումը, ինչպես նաև </w:t>
      </w:r>
      <w:r w:rsidRPr="00FB46CF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համաձայնագրի կողմ հանդիսացող երկրների շուկաների </w:t>
      </w:r>
      <w:r w:rsidRPr="00FB46C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արտոնյալ պայմաններով հասանելիության ապահովումը:</w:t>
      </w:r>
    </w:p>
    <w:p w:rsidR="00FB46CF" w:rsidRPr="00FB46CF" w:rsidRDefault="00FB46CF" w:rsidP="00FB46CF">
      <w:pPr>
        <w:numPr>
          <w:ilvl w:val="0"/>
          <w:numId w:val="2"/>
        </w:numPr>
        <w:shd w:val="clear" w:color="auto" w:fill="FFFFFF"/>
        <w:tabs>
          <w:tab w:val="left" w:pos="5812"/>
        </w:tabs>
        <w:spacing w:after="0" w:line="240" w:lineRule="auto"/>
        <w:ind w:left="426" w:hanging="426"/>
        <w:contextualSpacing/>
        <w:jc w:val="both"/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</w:pPr>
      <w:r w:rsidRPr="00FB46CF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>Մրգային օղի արտադրողների հետ քննարկումների արդյունքում մշակվել և ընդունվել է</w:t>
      </w:r>
      <w:r w:rsidRPr="00FB46CF">
        <w:rPr>
          <w:rFonts w:ascii="Courier New" w:eastAsia="Times New Roman" w:hAnsi="Courier New" w:cs="Courier New"/>
          <w:color w:val="222222"/>
          <w:sz w:val="24"/>
          <w:szCs w:val="24"/>
          <w:lang w:val="hy-AM" w:eastAsia="ru-RU"/>
        </w:rPr>
        <w:t> </w:t>
      </w:r>
      <w:r w:rsidRPr="00FB46CF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</w:t>
      </w:r>
      <w:r w:rsidRPr="00FB46CF">
        <w:rPr>
          <w:rFonts w:ascii="GHEA Grapalat" w:eastAsia="Times New Roman" w:hAnsi="GHEA Grapalat" w:cs="GHEA Grapalat"/>
          <w:color w:val="222222"/>
          <w:sz w:val="24"/>
          <w:szCs w:val="24"/>
          <w:lang w:val="hy-AM" w:eastAsia="ru-RU"/>
        </w:rPr>
        <w:t>ՀՍՏ</w:t>
      </w:r>
      <w:r w:rsidRPr="00FB46CF">
        <w:rPr>
          <w:rFonts w:ascii="Courier New" w:eastAsia="Times New Roman" w:hAnsi="Courier New" w:cs="Courier New"/>
          <w:color w:val="222222"/>
          <w:sz w:val="24"/>
          <w:szCs w:val="24"/>
          <w:lang w:val="hy-AM" w:eastAsia="ru-RU"/>
        </w:rPr>
        <w:t> </w:t>
      </w:r>
      <w:r w:rsidRPr="00FB46CF">
        <w:rPr>
          <w:rFonts w:ascii="GHEA Grapalat" w:eastAsia="Times New Roman" w:hAnsi="GHEA Grapalat" w:cs="Calibri"/>
          <w:color w:val="222222"/>
          <w:sz w:val="24"/>
          <w:szCs w:val="24"/>
          <w:lang w:val="hy-AM" w:eastAsia="ru-RU"/>
        </w:rPr>
        <w:t xml:space="preserve"> </w:t>
      </w:r>
      <w:r w:rsidRPr="00FB46CF">
        <w:rPr>
          <w:rFonts w:ascii="GHEA Grapalat" w:eastAsia="Times New Roman" w:hAnsi="GHEA Grapalat" w:cs="GHEA Grapalat"/>
          <w:color w:val="222222"/>
          <w:sz w:val="24"/>
          <w:szCs w:val="24"/>
          <w:lang w:val="hy-AM" w:eastAsia="ru-RU"/>
        </w:rPr>
        <w:t>«</w:t>
      </w:r>
      <w:r w:rsidRPr="00FB46CF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>Մրգային</w:t>
      </w:r>
      <w:r w:rsidRPr="00FB46CF">
        <w:rPr>
          <w:rFonts w:ascii="Courier New" w:eastAsia="Times New Roman" w:hAnsi="Courier New" w:cs="Courier New"/>
          <w:color w:val="222222"/>
          <w:sz w:val="24"/>
          <w:szCs w:val="24"/>
          <w:lang w:val="hy-AM" w:eastAsia="ru-RU"/>
        </w:rPr>
        <w:t> </w:t>
      </w:r>
      <w:r w:rsidRPr="00FB46CF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օղիներ. Ընդհանուր տեխնիկական </w:t>
      </w:r>
      <w:r w:rsidRPr="00FB46CF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lastRenderedPageBreak/>
        <w:t>պայմաններ»</w:t>
      </w:r>
      <w:r w:rsidRPr="00FB46CF">
        <w:rPr>
          <w:rFonts w:ascii="Courier New" w:eastAsia="Times New Roman" w:hAnsi="Courier New" w:cs="Courier New"/>
          <w:color w:val="222222"/>
          <w:sz w:val="24"/>
          <w:szCs w:val="24"/>
          <w:lang w:val="hy-AM" w:eastAsia="ru-RU"/>
        </w:rPr>
        <w:t> </w:t>
      </w:r>
      <w:r w:rsidRPr="00FB46CF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>ազգային</w:t>
      </w:r>
      <w:r w:rsidRPr="00FB46CF">
        <w:rPr>
          <w:rFonts w:ascii="Courier New" w:eastAsia="Times New Roman" w:hAnsi="Courier New" w:cs="Courier New"/>
          <w:color w:val="222222"/>
          <w:sz w:val="24"/>
          <w:szCs w:val="24"/>
          <w:lang w:val="hy-AM" w:eastAsia="ru-RU"/>
        </w:rPr>
        <w:t> </w:t>
      </w:r>
      <w:r w:rsidRPr="00FB46CF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>ստանդարտը, ինչի արդյունքում տեղական արտադրանքին բնորոշ բոլոր առանձնահատկությունները հաշվի են առնվել</w:t>
      </w:r>
      <w:r w:rsidRPr="00FB46CF">
        <w:rPr>
          <w:rFonts w:ascii="MS Mincho" w:eastAsia="MS Mincho" w:hAnsi="MS Mincho" w:cs="MS Mincho" w:hint="eastAsia"/>
          <w:color w:val="222222"/>
          <w:sz w:val="24"/>
          <w:szCs w:val="24"/>
          <w:lang w:val="hy-AM" w:eastAsia="ru-RU"/>
        </w:rPr>
        <w:t>․</w:t>
      </w:r>
      <w:r w:rsidRPr="00FB46CF">
        <w:rPr>
          <w:rFonts w:ascii="GHEA Grapalat" w:eastAsia="MS Mincho" w:hAnsi="GHEA Grapalat" w:cs="MS Mincho"/>
          <w:color w:val="222222"/>
          <w:sz w:val="24"/>
          <w:szCs w:val="24"/>
          <w:lang w:val="hy-AM" w:eastAsia="ru-RU"/>
        </w:rPr>
        <w:t xml:space="preserve"> </w:t>
      </w:r>
      <w:r w:rsidRPr="00FB46CF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>արդյունքում հնարավորություն կընձեռվի պահպանել հայկական մրգերի համին և հոտին բնորոշ արտադրանքի յուրահատկությունը։</w:t>
      </w:r>
    </w:p>
    <w:p w:rsidR="00FB46CF" w:rsidRPr="00FB46CF" w:rsidRDefault="00FB46CF" w:rsidP="00FB46CF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426" w:hanging="426"/>
        <w:contextualSpacing/>
        <w:jc w:val="both"/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</w:pPr>
      <w:r w:rsidRPr="00FB46CF">
        <w:rPr>
          <w:rFonts w:ascii="GHEA Grapalat" w:hAnsi="GHEA Grapalat" w:cs="Sylfaen"/>
          <w:sz w:val="24"/>
          <w:szCs w:val="24"/>
          <w:lang w:val="hy-AM"/>
        </w:rPr>
        <w:t>Հայկական</w:t>
      </w:r>
      <w:r w:rsidRPr="00FB46CF">
        <w:rPr>
          <w:rFonts w:ascii="GHEA Grapalat" w:hAnsi="GHEA Grapalat"/>
          <w:sz w:val="24"/>
          <w:szCs w:val="24"/>
          <w:lang w:val="hy-AM"/>
        </w:rPr>
        <w:t xml:space="preserve"> կողմի աշխատանքների արդյունքում, հայկական ոսկերչական արտադրանքի կրկնակի հարգադրոշումից խուսափելու նպատակով, ոսկերչական և այլ արտադրատեսակները ԵԱՏՄ մեկ անդամ պետության տարածքում հարգադրոշմով դրոշմավորված լինելու պարագայում, մեկ այլ անդամ պետության տարածք տեղափոխվելու դեպքում ենթակա չեն լինի լրացուցիչ փորձարկման, անալիզի ու դրոշմավորման: Հոկտեմբերի 25-ին նախատեսվում է այն ներկայացնել ստորագրման ԵԱՏՄ միջկառավարական խորհրդի նիստի ընթացքում:</w:t>
      </w:r>
    </w:p>
    <w:p w:rsidR="00FB46CF" w:rsidRPr="00FB46CF" w:rsidRDefault="00FB46CF" w:rsidP="00FB46CF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426" w:hanging="426"/>
        <w:contextualSpacing/>
        <w:jc w:val="both"/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</w:pPr>
      <w:r w:rsidRPr="00FB46CF">
        <w:rPr>
          <w:rFonts w:ascii="GHEA Grapalat" w:hAnsi="GHEA Grapalat" w:cs="Sylfaen"/>
          <w:sz w:val="24"/>
          <w:szCs w:val="24"/>
          <w:lang w:val="hy-AM"/>
        </w:rPr>
        <w:t>Հայաստանում</w:t>
      </w:r>
      <w:r w:rsidRPr="00FB46CF">
        <w:rPr>
          <w:rFonts w:ascii="GHEA Grapalat" w:hAnsi="GHEA Grapalat"/>
          <w:sz w:val="24"/>
          <w:szCs w:val="24"/>
          <w:lang w:val="hy-AM"/>
        </w:rPr>
        <w:t xml:space="preserve"> տնտեսական ակտիվության և գործարար միջավայրի հետ համագործակցության արդյունքում Եվրասիական տնտեսական հանձնաժողով է ներկայացվել առաջարկություն՝ մի շարք ապրանքատեսակների մասով ԵԱՏՄ միասնական մաքսային սակագնի ներմուծման մաքսատուրքի դրույքաչափերի իջեցման համար</w:t>
      </w:r>
      <w:r w:rsidRPr="00FB46CF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FB46CF" w:rsidRPr="00FB46CF" w:rsidRDefault="00FB46CF" w:rsidP="00FB46CF">
      <w:pPr>
        <w:numPr>
          <w:ilvl w:val="0"/>
          <w:numId w:val="2"/>
        </w:numPr>
        <w:shd w:val="clear" w:color="auto" w:fill="FFFFFF"/>
        <w:spacing w:before="100" w:beforeAutospacing="1" w:line="224" w:lineRule="atLeast"/>
        <w:ind w:left="426" w:hanging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B46CF">
        <w:rPr>
          <w:rFonts w:ascii="GHEA Grapalat" w:hAnsi="GHEA Grapalat"/>
          <w:color w:val="222222"/>
          <w:sz w:val="24"/>
          <w:szCs w:val="24"/>
          <w:lang w:val="hy-AM" w:eastAsia="ru-RU"/>
        </w:rPr>
        <w:t>Հայաստանն այս տարի նախագահում է ԵԱՏՄ պետական (ազգային) ստանդարտացման մարմինների ղեկավարների խորհուրդը, որի շրջանակում ստորագրվել է ստանդարտացման ոլորտում համագործակցության ծրագիր ՀՀ-ի հետ։ Այն նախատեսում է միասնականացնել պարտադիր նորմերը և ստանդարտները՝ նպատակ հետապնդելով նվազեցնել փոխադարձ առևտրում տեխնիկական խոչընդոտները: Տարեսկզբից արձանագրվել է տնտեսվարողների կողմից ստանդարտների կիրառման նկատմամբ ավելի մեծ հետաքրքրություն, արդյունքում վաճառվել է 129 հատ ստանդարտ, այդ թվում՝ մայիս-սեպտեմբեր ամիսների ընթացքում թվով 26 ստանդարտ (ջրի փորձարկման մեթոդների, հողի որակի հսկման, բժշկական,</w:t>
      </w:r>
      <w:r w:rsidRPr="00FB46CF">
        <w:rPr>
          <w:rFonts w:ascii="Courier New" w:hAnsi="Courier New" w:cs="Courier New"/>
          <w:color w:val="222222"/>
          <w:sz w:val="24"/>
          <w:szCs w:val="24"/>
          <w:lang w:val="hy-AM" w:eastAsia="ru-RU"/>
        </w:rPr>
        <w:t> </w:t>
      </w:r>
      <w:r w:rsidRPr="00FB46CF">
        <w:rPr>
          <w:rFonts w:ascii="GHEA Grapalat" w:hAnsi="GHEA Grapalat"/>
          <w:color w:val="222222"/>
          <w:sz w:val="24"/>
          <w:szCs w:val="24"/>
          <w:lang w:val="hy-AM" w:eastAsia="ru-RU"/>
        </w:rPr>
        <w:t>շինարարության</w:t>
      </w:r>
      <w:r w:rsidRPr="00FB46CF">
        <w:rPr>
          <w:rFonts w:ascii="Courier New" w:hAnsi="Courier New" w:cs="Courier New"/>
          <w:color w:val="222222"/>
          <w:sz w:val="24"/>
          <w:szCs w:val="24"/>
          <w:lang w:val="hy-AM" w:eastAsia="ru-RU"/>
        </w:rPr>
        <w:t> </w:t>
      </w:r>
      <w:r w:rsidRPr="00FB46CF">
        <w:rPr>
          <w:rFonts w:ascii="GHEA Grapalat" w:hAnsi="GHEA Grapalat"/>
          <w:color w:val="222222"/>
          <w:sz w:val="24"/>
          <w:szCs w:val="24"/>
          <w:lang w:val="hy-AM" w:eastAsia="ru-RU"/>
        </w:rPr>
        <w:t>և այլ</w:t>
      </w:r>
      <w:r w:rsidRPr="00FB46CF">
        <w:rPr>
          <w:rFonts w:ascii="Courier New" w:hAnsi="Courier New" w:cs="Courier New"/>
          <w:color w:val="222222"/>
          <w:sz w:val="24"/>
          <w:szCs w:val="24"/>
          <w:lang w:val="hy-AM" w:eastAsia="ru-RU"/>
        </w:rPr>
        <w:t> </w:t>
      </w:r>
      <w:r w:rsidRPr="00FB46CF">
        <w:rPr>
          <w:rFonts w:ascii="GHEA Grapalat" w:hAnsi="GHEA Grapalat"/>
          <w:color w:val="222222"/>
          <w:sz w:val="24"/>
          <w:szCs w:val="24"/>
          <w:lang w:val="hy-AM" w:eastAsia="ru-RU"/>
        </w:rPr>
        <w:t xml:space="preserve">ոլորտների)։ Ստանդարտների կիրառումը կնպաստի հայրենական արտադրանքի մրցունակության բարձրացմանը։ </w:t>
      </w:r>
    </w:p>
    <w:p w:rsidR="00FB46CF" w:rsidRPr="00FB46CF" w:rsidRDefault="00FB46CF" w:rsidP="00FB46CF">
      <w:pPr>
        <w:numPr>
          <w:ilvl w:val="0"/>
          <w:numId w:val="2"/>
        </w:numPr>
        <w:ind w:left="426" w:hanging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B46CF">
        <w:rPr>
          <w:rFonts w:ascii="GHEA Grapalat" w:hAnsi="GHEA Grapalat"/>
          <w:sz w:val="24"/>
          <w:szCs w:val="24"/>
          <w:lang w:val="hy-AM"/>
        </w:rPr>
        <w:t xml:space="preserve">Հայաստանի Հանրապետությունում առավել նպաստավոր պայմաններ են ստեղծում հայրենական արտադրողների համար բարձրորակ մրգային օղիների արտադրանքը ԵԱՏՄ արտահանելու համար: Միաժամանակ վերանայվում է պտղային օղիների և սպիրտների ազգային ստանդարտները համապատասխան եվրոպական դիրեկտիվի մոտարկումը, ինչը թույլ կտա պահպանել ստացված խմիչքների յուրահատկությունը` հայկական մրգերին և հատապտուղներին բնորոշ համին և հոտին։ </w:t>
      </w:r>
    </w:p>
    <w:p w:rsidR="00FB46CF" w:rsidRPr="00FB46CF" w:rsidRDefault="00FB46CF" w:rsidP="00FB46CF">
      <w:pPr>
        <w:numPr>
          <w:ilvl w:val="0"/>
          <w:numId w:val="2"/>
        </w:numPr>
        <w:ind w:left="426" w:hanging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B46CF">
        <w:rPr>
          <w:rFonts w:ascii="GHEA Grapalat" w:hAnsi="GHEA Grapalat" w:cs="Sylfaen"/>
          <w:sz w:val="24"/>
          <w:szCs w:val="24"/>
          <w:lang w:val="hy-AM"/>
        </w:rPr>
        <w:t>Հայկական</w:t>
      </w:r>
      <w:r w:rsidRPr="00FB46CF">
        <w:rPr>
          <w:rFonts w:ascii="GHEA Grapalat" w:hAnsi="GHEA Grapalat"/>
          <w:sz w:val="24"/>
          <w:szCs w:val="24"/>
          <w:lang w:val="hy-AM"/>
        </w:rPr>
        <w:t xml:space="preserve"> կողմի աշխատանքների արդյունքում, հայկական ոսկերչական արտադրանքի կրկնակի հարգադրոշումից խուսափելու նպատակով, ոսկերչական և այլ արտադրատեսակները ԵԱՏՄ մեկ անդամ պետության տարածքում հարգադրոշմով դրոշմավորված լինելու պարագայում, մեկ այլ անդամ պետության տարածք տեղափոխվելու դեպքում ենթակա չեն լինի լրացուցիչ փորձարկման, անալիզի ու դրոշմավորման: Հոկտեմբերի 25-ին </w:t>
      </w:r>
      <w:r w:rsidRPr="00FB46CF">
        <w:rPr>
          <w:rFonts w:ascii="GHEA Grapalat" w:hAnsi="GHEA Grapalat"/>
          <w:sz w:val="24"/>
          <w:szCs w:val="24"/>
          <w:lang w:val="hy-AM"/>
        </w:rPr>
        <w:lastRenderedPageBreak/>
        <w:t>նախատեսվում է այն ներկայացնել ստորագրման ԵԱՏՄ միջկառավարական խորհրդի նիստի ընթացքում։</w:t>
      </w:r>
    </w:p>
    <w:p w:rsidR="00FB46CF" w:rsidRPr="00FB46CF" w:rsidRDefault="00FB46CF" w:rsidP="00FB46CF">
      <w:pPr>
        <w:numPr>
          <w:ilvl w:val="0"/>
          <w:numId w:val="2"/>
        </w:numPr>
        <w:ind w:left="426" w:hanging="426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B46CF">
        <w:rPr>
          <w:rFonts w:ascii="GHEA Grapalat" w:hAnsi="GHEA Grapalat"/>
          <w:sz w:val="24"/>
          <w:szCs w:val="24"/>
          <w:lang w:val="hy-AM"/>
        </w:rPr>
        <w:t xml:space="preserve"> Նախապատրաստական</w:t>
      </w:r>
      <w:r w:rsidRPr="00FB46C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փուլում է Հայաստան-Վիետնամ գործարար համաժողովը, որը կհամախմբի հայաստանցի և վիետնամցի գործարարներին՝ ներկայացնելով Հայաստանի ներդրումային միջավայրը և տնտեսական ներուժը։ Համաժողովն իրականացվում է ՀՀ վարչապետի՝ Վիետնամ կատարած այցի շրջանակում ձեռք բերված պայմանավորվածության արդյունքում։</w:t>
      </w:r>
    </w:p>
    <w:p w:rsidR="00FB46CF" w:rsidRPr="00FB46CF" w:rsidRDefault="00FB46CF" w:rsidP="00FB46CF">
      <w:pPr>
        <w:numPr>
          <w:ilvl w:val="0"/>
          <w:numId w:val="2"/>
        </w:numPr>
        <w:ind w:left="426" w:hanging="426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B46CF">
        <w:rPr>
          <w:rFonts w:ascii="GHEA Grapalat" w:hAnsi="GHEA Grapalat"/>
          <w:sz w:val="24"/>
          <w:szCs w:val="24"/>
          <w:lang w:val="hy-AM"/>
        </w:rPr>
        <w:t>Ստորագրվել</w:t>
      </w:r>
      <w:r w:rsidRPr="00FB46C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է «Դուբայ ԷՔՍՊՈ-2020» համաշխարհային ցուցահանդեսին Հայաստանի մասնակցության վերաբերյալ պայմանագիրը։ Շուրջ 6 ամիս տևող ցուցահանդեսին ներկայացվելու է Հայաստանի մշակութային ժառանգությունը, տնտեսական՝ ներդրումային և զբոսաշրջային ներուժը։</w:t>
      </w:r>
    </w:p>
    <w:p w:rsidR="00FB46CF" w:rsidRPr="00FB46CF" w:rsidRDefault="00FB46CF" w:rsidP="00FB46CF">
      <w:pPr>
        <w:numPr>
          <w:ilvl w:val="0"/>
          <w:numId w:val="2"/>
        </w:numPr>
        <w:ind w:left="426" w:hanging="426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B46CF">
        <w:rPr>
          <w:rFonts w:ascii="GHEA Grapalat" w:hAnsi="GHEA Grapalat"/>
          <w:color w:val="000000" w:themeColor="text1"/>
          <w:sz w:val="24"/>
          <w:szCs w:val="24"/>
          <w:lang w:val="hy-AM"/>
        </w:rPr>
        <w:t>Կայացել է առևտրատնտեսական հարցերով հայ-չինական համատեղ հանձնաժողովի նիստը, որի ընթացքում, ի թիվս երկկողմ համագործակցության զարգացման այլ հարցերի, քննարկվել է չինական ընկերությունների մասնակցությունը Հայաստանի ենթակառուցվածքների զարգացմանն ուղղված ներդրումային ծրագրերին, ինչպես նաև «Union Pay» վճարային համակարգի ներդրումը Հայաստանում, որն էլ կխթանի ներգնա զբոսաշրջության զարգացմանը` որպես թիրախայն շուկա չինացի զբոսաշրջիկների համար, քանի որ այն Չինաստանի քաղաքացիների համար միակ էլեկտրոնային բանկային համակարգն է, որը գործում է 157 երկրում։  ՀՀ բանկային համակարգի հետ համապատասխան աշխատանքներն ավարտական փուլում են։</w:t>
      </w:r>
    </w:p>
    <w:p w:rsidR="00FB46CF" w:rsidRPr="00FB46CF" w:rsidRDefault="00FB46CF" w:rsidP="00FB46CF">
      <w:pPr>
        <w:pBdr>
          <w:bottom w:val="single" w:sz="4" w:space="4" w:color="4F81BD" w:themeColor="accent1"/>
        </w:pBdr>
        <w:spacing w:before="200" w:after="280"/>
        <w:ind w:left="426" w:right="936" w:hanging="426"/>
        <w:rPr>
          <w:rFonts w:ascii="GHEA Grapalat" w:hAnsi="GHEA Grapalat"/>
          <w:b/>
          <w:bCs/>
          <w:i/>
          <w:iCs/>
          <w:color w:val="4F81BD" w:themeColor="accent1"/>
          <w:lang w:val="hy-AM"/>
        </w:rPr>
      </w:pPr>
      <w:r w:rsidRPr="00FB46CF">
        <w:rPr>
          <w:rFonts w:ascii="GHEA Grapalat" w:hAnsi="GHEA Grapalat" w:cs="Sylfaen"/>
          <w:b/>
          <w:bCs/>
          <w:i/>
          <w:iCs/>
          <w:color w:val="4F81BD" w:themeColor="accent1"/>
          <w:lang w:val="hy-AM"/>
        </w:rPr>
        <w:t>Զբոսաշրջություն</w:t>
      </w:r>
    </w:p>
    <w:p w:rsidR="00FB46CF" w:rsidRPr="00FB46CF" w:rsidRDefault="00FB46CF" w:rsidP="00FB46CF">
      <w:pPr>
        <w:numPr>
          <w:ilvl w:val="0"/>
          <w:numId w:val="2"/>
        </w:numPr>
        <w:ind w:left="426" w:hanging="426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B46C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Նախաձեռնվել են Հայաստանի ճանաչելիության բարձրացման մարքեթինգային միջոցառումներ, որի արդյունքում Հայաստան են ժամանել մի շարք լրագրողներ և բլոգերներ Գերմանիայից, Շվեցարիայից, ԱՄՆ-ից և Իսրայելից։ Տպագրվել է ավելի քան 65 հոդված, պատրաստվել 5 տեսանյութ Հայաստանի զբոսաշրջային գրավչության վերաբերյալ։ </w:t>
      </w:r>
    </w:p>
    <w:p w:rsidR="00FB46CF" w:rsidRPr="00FB46CF" w:rsidRDefault="00FB46CF" w:rsidP="00FB46CF">
      <w:pPr>
        <w:numPr>
          <w:ilvl w:val="0"/>
          <w:numId w:val="2"/>
        </w:numPr>
        <w:ind w:left="426" w:hanging="426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B46CF">
        <w:rPr>
          <w:rFonts w:ascii="GHEA Grapalat" w:hAnsi="GHEA Grapalat"/>
          <w:color w:val="000000" w:themeColor="text1"/>
          <w:sz w:val="24"/>
          <w:szCs w:val="24"/>
          <w:lang w:val="hy-AM"/>
        </w:rPr>
        <w:t>Մեկնարկել է «Վարչապետն է Ձեր զբոսավարը» մարքեթինգային արշավը: ՀՀ վարչապետը Նիդերլանդերից և Ռուսաստանից ժամանած զբոսաշրջիկներին ներկայացրել է Երևանի զբոսաշրջային գրավչությունները։ Պատրաստվել է անակնկալ երթուղու մասին պատմող գովազդային հոլովակ, ապահովվել է հոլովակի տարածումը սոցիալական ցանցերով և զլմ-ներով։</w:t>
      </w:r>
    </w:p>
    <w:p w:rsidR="00FB46CF" w:rsidRPr="00FB46CF" w:rsidRDefault="00FB46CF" w:rsidP="00FB46CF">
      <w:pPr>
        <w:numPr>
          <w:ilvl w:val="0"/>
          <w:numId w:val="2"/>
        </w:numPr>
        <w:ind w:left="426" w:hanging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B46CF">
        <w:rPr>
          <w:rFonts w:ascii="GHEA Grapalat" w:hAnsi="GHEA Grapalat"/>
          <w:sz w:val="24"/>
          <w:szCs w:val="24"/>
          <w:lang w:val="hy-AM"/>
        </w:rPr>
        <w:t xml:space="preserve">Պետական աջակցությամբ մասնավոր հատվածի 14 ներկայացուցիչներ Կոմիտեի համատեղ մեկ միասնական տաղավարով մասնակցել են Ֆրանսիայում կայացած IFTM TOP RESA զբոսաշրջային ցուցահանդեսին` Հայաստանի առաջարկները ներկայացնելու և Եվրոպական զբոսաշրջային </w:t>
      </w:r>
      <w:r w:rsidRPr="00FB46CF">
        <w:rPr>
          <w:rFonts w:ascii="GHEA Grapalat" w:hAnsi="GHEA Grapalat"/>
          <w:sz w:val="24"/>
          <w:szCs w:val="24"/>
          <w:lang w:val="hy-AM"/>
        </w:rPr>
        <w:lastRenderedPageBreak/>
        <w:t xml:space="preserve">օպերատորների գործարար կապեր հաստատելու նպատակով: </w:t>
      </w:r>
      <w:r w:rsidRPr="00FB46CF">
        <w:rPr>
          <w:rFonts w:ascii="GHEA Grapalat" w:hAnsi="GHEA Grapalat"/>
          <w:sz w:val="24"/>
          <w:szCs w:val="24"/>
          <w:lang w:val="hy-AM"/>
        </w:rPr>
        <w:br/>
        <w:t>Հոկտեմբերի 16-18-ը նույն ձեւաչափով Հայաստանը կմասնակցի Սինգապուրի ITB Asia զբոսաշրջային ցուցահանդեսին: Նախապատրաստական աշխատանքներ են տարվում Նոյեմբեր 4-6 Լոնդոնում կայանալիք WTM London միջազգային ցուցահանդեսին:</w:t>
      </w:r>
    </w:p>
    <w:p w:rsidR="00FB46CF" w:rsidRPr="00FB46CF" w:rsidRDefault="00FB46CF" w:rsidP="00FB46CF">
      <w:pPr>
        <w:numPr>
          <w:ilvl w:val="0"/>
          <w:numId w:val="2"/>
        </w:numPr>
        <w:ind w:left="426" w:hanging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B46CF">
        <w:rPr>
          <w:rFonts w:ascii="GHEA Grapalat" w:hAnsi="GHEA Grapalat"/>
          <w:sz w:val="24"/>
          <w:szCs w:val="24"/>
          <w:lang w:val="hy-AM"/>
        </w:rPr>
        <w:t xml:space="preserve">Ճանաչողական այցով Հայաստան են ժամանել Շվեցարիայի Լրագրողների ասոցիացիայի թվով 17 ներկայացուցիչ, որոնց այցի արդյունքում Հայաստանի մասին շվեյցարական հանրահայտ մամուլում տարածվել է Հայաստանի մասին շվեյցարական հանրահայտ մամուլում տարածվել է 30-ից ավել հոդված։ </w:t>
      </w:r>
    </w:p>
    <w:p w:rsidR="00FB46CF" w:rsidRPr="00FB46CF" w:rsidRDefault="00FB46CF" w:rsidP="00FB46CF">
      <w:pPr>
        <w:ind w:left="426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FB46CF">
        <w:rPr>
          <w:rFonts w:ascii="GHEA Grapalat" w:hAnsi="GHEA Grapalat"/>
          <w:sz w:val="24"/>
          <w:szCs w:val="24"/>
          <w:lang w:val="hy-AM"/>
        </w:rPr>
        <w:t>ա)Կազմակերպվել է Գերմանիայի զբոսաշրջային բիզնեսի ասոցիացիայի 11 ներկայացուցիչների այց Հայաստան, որի ընթացքում հայկական կողմի մասնավոր հատվածի ներկայացուցիչների համար կազմակերպվել է գործարար համաժողով։ Իրականացվել է Իսրայելական հայտնի հեռուստաընկերությամբ հեռարձակվող ճամփորդական հեռուստանախագծ աշխատանքային խմբի այց Հայաստան, որի արդյունքում պատրաստվել է Հայաստանի մասին պատմող շոու ծրագիր և ներկայացվել 13 մլն</w:t>
      </w:r>
      <w:r w:rsidRPr="00FB46C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B46CF">
        <w:rPr>
          <w:rFonts w:ascii="GHEA Grapalat" w:hAnsi="GHEA Grapalat"/>
          <w:sz w:val="24"/>
          <w:szCs w:val="24"/>
          <w:lang w:val="hy-AM"/>
        </w:rPr>
        <w:t>-ից ավել լսարանի համար։</w:t>
      </w:r>
    </w:p>
    <w:p w:rsidR="00FB46CF" w:rsidRPr="00FB46CF" w:rsidRDefault="00FB46CF" w:rsidP="00FB46CF">
      <w:pPr>
        <w:pBdr>
          <w:bottom w:val="single" w:sz="4" w:space="4" w:color="4F81BD" w:themeColor="accent1"/>
        </w:pBdr>
        <w:spacing w:before="200" w:after="280"/>
        <w:ind w:left="426" w:right="936" w:hanging="426"/>
        <w:rPr>
          <w:rFonts w:ascii="GHEA Grapalat" w:hAnsi="GHEA Grapalat"/>
          <w:b/>
          <w:bCs/>
          <w:i/>
          <w:iCs/>
          <w:color w:val="4F81BD" w:themeColor="accent1"/>
          <w:lang w:val="hy-AM"/>
        </w:rPr>
      </w:pPr>
      <w:r w:rsidRPr="00FB46CF">
        <w:rPr>
          <w:rFonts w:ascii="GHEA Grapalat" w:hAnsi="GHEA Grapalat"/>
          <w:b/>
          <w:bCs/>
          <w:i/>
          <w:iCs/>
          <w:color w:val="4F81BD" w:themeColor="accent1"/>
          <w:lang w:val="hy-AM"/>
        </w:rPr>
        <w:t>Մտավոր սեփականություն</w:t>
      </w:r>
    </w:p>
    <w:p w:rsidR="00FB46CF" w:rsidRPr="00FB46CF" w:rsidRDefault="00FB46CF" w:rsidP="00FB46CF">
      <w:pPr>
        <w:numPr>
          <w:ilvl w:val="0"/>
          <w:numId w:val="2"/>
        </w:numPr>
        <w:ind w:left="426" w:hanging="426"/>
        <w:contextualSpacing/>
        <w:jc w:val="both"/>
        <w:rPr>
          <w:rFonts w:ascii="GHEA Grapalat" w:hAnsi="GHEA Grapalat"/>
          <w:bCs/>
          <w:sz w:val="24"/>
          <w:lang w:val="hy-AM"/>
        </w:rPr>
      </w:pPr>
      <w:r w:rsidRPr="00FB46CF">
        <w:rPr>
          <w:rFonts w:ascii="GHEA Grapalat" w:hAnsi="GHEA Grapalat"/>
          <w:bCs/>
          <w:sz w:val="24"/>
          <w:lang w:val="hy-AM"/>
        </w:rPr>
        <w:t>Կայացել է Մտավոր սեփականության գործակալության և Մտավոր սեփականության համաշխարհային կազմակերպության (ՄՍՀԿ) կողմից համատեղ կազմակերպված «Հեղինակային իրավունքի և հարակից իրավունքների կոլեկտիվ կառավարում» խորագրով տարածաշրջանային աշխատաժողովը:</w:t>
      </w:r>
    </w:p>
    <w:p w:rsidR="00FB46CF" w:rsidRPr="00FB46CF" w:rsidRDefault="00FB46CF" w:rsidP="00FB46CF">
      <w:pPr>
        <w:numPr>
          <w:ilvl w:val="0"/>
          <w:numId w:val="2"/>
        </w:numPr>
        <w:ind w:left="426" w:hanging="426"/>
        <w:contextualSpacing/>
        <w:jc w:val="both"/>
        <w:rPr>
          <w:rFonts w:ascii="GHEA Grapalat" w:hAnsi="GHEA Grapalat"/>
          <w:bCs/>
          <w:sz w:val="24"/>
          <w:lang w:val="hy-AM"/>
        </w:rPr>
      </w:pPr>
      <w:r w:rsidRPr="00FB46CF">
        <w:rPr>
          <w:rFonts w:ascii="GHEA Grapalat" w:hAnsi="GHEA Grapalat"/>
          <w:bCs/>
          <w:sz w:val="24"/>
          <w:lang w:val="hy-AM"/>
        </w:rPr>
        <w:t xml:space="preserve">Մշակվել է մտավոր սեփականության վերաբերյալ ուսուցողական նյութեր` տարրական և միջին դասարանցիների համար նախատեսված կրթական ծրագրերի մեջ ներառելու համար: </w:t>
      </w:r>
    </w:p>
    <w:p w:rsidR="00FB46CF" w:rsidRPr="00FB46CF" w:rsidRDefault="00FB46CF" w:rsidP="00FB46CF">
      <w:pPr>
        <w:numPr>
          <w:ilvl w:val="0"/>
          <w:numId w:val="2"/>
        </w:numPr>
        <w:ind w:left="426" w:hanging="426"/>
        <w:contextualSpacing/>
        <w:jc w:val="both"/>
        <w:rPr>
          <w:rFonts w:ascii="GHEA Grapalat" w:hAnsi="GHEA Grapalat"/>
          <w:bCs/>
          <w:sz w:val="24"/>
          <w:lang w:val="hy-AM"/>
        </w:rPr>
      </w:pPr>
      <w:r w:rsidRPr="00FB46CF">
        <w:rPr>
          <w:rFonts w:ascii="GHEA Grapalat" w:hAnsi="GHEA Grapalat"/>
          <w:bCs/>
          <w:sz w:val="24"/>
          <w:lang w:val="hy-AM"/>
        </w:rPr>
        <w:t xml:space="preserve">Մշակվել են օրենսդրական փոփոխությունների նախագծեր մտավոր սեփականության ոլորտում, որոնց մի մասը բխում է ԵԱՏՄ անդամակցության համաձայնագրից, մի քանիսը բխում են Մարաքեշ և Պեկին համաձայնագրերից, փոփոխություններն ուղղված են նաև ընթացակարգերի պարզեցմանն ու հստակեցմանը:  </w:t>
      </w:r>
    </w:p>
    <w:p w:rsidR="00200596" w:rsidRDefault="00200596" w:rsidP="00CC6732">
      <w:pPr>
        <w:shd w:val="clear" w:color="auto" w:fill="FEFEFE"/>
        <w:spacing w:after="0"/>
        <w:jc w:val="both"/>
        <w:rPr>
          <w:rFonts w:ascii="GHEA Grapalat" w:hAnsi="GHEA Grapalat"/>
          <w:color w:val="000000" w:themeColor="text1"/>
          <w:lang w:val="hy-AM"/>
        </w:rPr>
      </w:pPr>
    </w:p>
    <w:sectPr w:rsidR="00200596" w:rsidSect="00380E3F">
      <w:footerReference w:type="default" r:id="rId10"/>
      <w:pgSz w:w="11907" w:h="16839" w:code="9"/>
      <w:pgMar w:top="1440" w:right="1350" w:bottom="1152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92E" w:rsidRDefault="00A4792E" w:rsidP="00200596">
      <w:pPr>
        <w:spacing w:after="0" w:line="240" w:lineRule="auto"/>
      </w:pPr>
      <w:r>
        <w:separator/>
      </w:r>
    </w:p>
  </w:endnote>
  <w:endnote w:type="continuationSeparator" w:id="0">
    <w:p w:rsidR="00A4792E" w:rsidRDefault="00A4792E" w:rsidP="0020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6657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088E" w:rsidRDefault="007008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E3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0088E" w:rsidRDefault="007008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92E" w:rsidRDefault="00A4792E" w:rsidP="00200596">
      <w:pPr>
        <w:spacing w:after="0" w:line="240" w:lineRule="auto"/>
      </w:pPr>
      <w:r>
        <w:separator/>
      </w:r>
    </w:p>
  </w:footnote>
  <w:footnote w:type="continuationSeparator" w:id="0">
    <w:p w:rsidR="00A4792E" w:rsidRDefault="00A4792E" w:rsidP="0020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22F37"/>
    <w:multiLevelType w:val="hybridMultilevel"/>
    <w:tmpl w:val="BD0AC0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149E9"/>
    <w:multiLevelType w:val="hybridMultilevel"/>
    <w:tmpl w:val="81C49CEE"/>
    <w:lvl w:ilvl="0" w:tplc="BC92C2F4">
      <w:start w:val="5"/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Calibri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197048"/>
    <w:multiLevelType w:val="hybridMultilevel"/>
    <w:tmpl w:val="8990EFD6"/>
    <w:lvl w:ilvl="0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3D15AAA"/>
    <w:multiLevelType w:val="hybridMultilevel"/>
    <w:tmpl w:val="DC5EB192"/>
    <w:lvl w:ilvl="0" w:tplc="99DAD9FC">
      <w:start w:val="1"/>
      <w:numFmt w:val="decimal"/>
      <w:lvlText w:val="%1)"/>
      <w:lvlJc w:val="left"/>
      <w:pPr>
        <w:ind w:left="1080" w:hanging="360"/>
      </w:pPr>
      <w:rPr>
        <w:rFonts w:ascii="GHEA Grapalat" w:eastAsia="Calibri" w:hAnsi="GHEA Grapalat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61"/>
    <w:rsid w:val="00031FD7"/>
    <w:rsid w:val="0003506A"/>
    <w:rsid w:val="00041D14"/>
    <w:rsid w:val="00044194"/>
    <w:rsid w:val="000801EE"/>
    <w:rsid w:val="0008709A"/>
    <w:rsid w:val="000C7E7C"/>
    <w:rsid w:val="000D0F81"/>
    <w:rsid w:val="000E26FB"/>
    <w:rsid w:val="000F5396"/>
    <w:rsid w:val="000F58A9"/>
    <w:rsid w:val="00102AB2"/>
    <w:rsid w:val="0011497D"/>
    <w:rsid w:val="00151724"/>
    <w:rsid w:val="00154E8B"/>
    <w:rsid w:val="00172B8B"/>
    <w:rsid w:val="00176A6B"/>
    <w:rsid w:val="001878A4"/>
    <w:rsid w:val="001954D9"/>
    <w:rsid w:val="001A4FDF"/>
    <w:rsid w:val="001C5811"/>
    <w:rsid w:val="001E30B9"/>
    <w:rsid w:val="001F3DCD"/>
    <w:rsid w:val="00200596"/>
    <w:rsid w:val="00223721"/>
    <w:rsid w:val="00227322"/>
    <w:rsid w:val="00266987"/>
    <w:rsid w:val="0027221D"/>
    <w:rsid w:val="00285FDA"/>
    <w:rsid w:val="00297D4B"/>
    <w:rsid w:val="002B18D9"/>
    <w:rsid w:val="002B6BB7"/>
    <w:rsid w:val="00302970"/>
    <w:rsid w:val="00315CF0"/>
    <w:rsid w:val="003177E0"/>
    <w:rsid w:val="00335C32"/>
    <w:rsid w:val="003446EE"/>
    <w:rsid w:val="0035173F"/>
    <w:rsid w:val="00380E3F"/>
    <w:rsid w:val="00384812"/>
    <w:rsid w:val="003A35CD"/>
    <w:rsid w:val="003B61F1"/>
    <w:rsid w:val="003C0F26"/>
    <w:rsid w:val="003F339A"/>
    <w:rsid w:val="003F42C8"/>
    <w:rsid w:val="003F6D1C"/>
    <w:rsid w:val="00411963"/>
    <w:rsid w:val="0043759F"/>
    <w:rsid w:val="00454ED7"/>
    <w:rsid w:val="004621BE"/>
    <w:rsid w:val="00480A80"/>
    <w:rsid w:val="004875C0"/>
    <w:rsid w:val="0049542B"/>
    <w:rsid w:val="004D1E1C"/>
    <w:rsid w:val="004F2F26"/>
    <w:rsid w:val="004F72FB"/>
    <w:rsid w:val="00515C83"/>
    <w:rsid w:val="00535590"/>
    <w:rsid w:val="00577991"/>
    <w:rsid w:val="00586ED0"/>
    <w:rsid w:val="005911E9"/>
    <w:rsid w:val="005A181D"/>
    <w:rsid w:val="005A7107"/>
    <w:rsid w:val="005C308B"/>
    <w:rsid w:val="006071C4"/>
    <w:rsid w:val="00611E2C"/>
    <w:rsid w:val="00633AED"/>
    <w:rsid w:val="0069245B"/>
    <w:rsid w:val="0069585D"/>
    <w:rsid w:val="006F475C"/>
    <w:rsid w:val="0070088E"/>
    <w:rsid w:val="00745C50"/>
    <w:rsid w:val="00746207"/>
    <w:rsid w:val="0075567C"/>
    <w:rsid w:val="00764D75"/>
    <w:rsid w:val="00765E4B"/>
    <w:rsid w:val="007702C0"/>
    <w:rsid w:val="00786C82"/>
    <w:rsid w:val="00792913"/>
    <w:rsid w:val="007A14BC"/>
    <w:rsid w:val="007A6CD9"/>
    <w:rsid w:val="007A780C"/>
    <w:rsid w:val="007D307F"/>
    <w:rsid w:val="007E1064"/>
    <w:rsid w:val="007F0014"/>
    <w:rsid w:val="00806D67"/>
    <w:rsid w:val="0082714B"/>
    <w:rsid w:val="00854D61"/>
    <w:rsid w:val="00861679"/>
    <w:rsid w:val="00877F56"/>
    <w:rsid w:val="008C5622"/>
    <w:rsid w:val="008D282B"/>
    <w:rsid w:val="008D303F"/>
    <w:rsid w:val="008E79A1"/>
    <w:rsid w:val="008F36A7"/>
    <w:rsid w:val="008F647F"/>
    <w:rsid w:val="009211D5"/>
    <w:rsid w:val="009435F6"/>
    <w:rsid w:val="009454B7"/>
    <w:rsid w:val="009730B3"/>
    <w:rsid w:val="00993F92"/>
    <w:rsid w:val="009A0989"/>
    <w:rsid w:val="009C3664"/>
    <w:rsid w:val="009C50BA"/>
    <w:rsid w:val="009D4858"/>
    <w:rsid w:val="009D7CC4"/>
    <w:rsid w:val="009E5FB6"/>
    <w:rsid w:val="009F5718"/>
    <w:rsid w:val="00A01472"/>
    <w:rsid w:val="00A115C1"/>
    <w:rsid w:val="00A42224"/>
    <w:rsid w:val="00A47224"/>
    <w:rsid w:val="00A4792E"/>
    <w:rsid w:val="00A90D4C"/>
    <w:rsid w:val="00A92F7A"/>
    <w:rsid w:val="00AC5543"/>
    <w:rsid w:val="00AC7D57"/>
    <w:rsid w:val="00AD4F36"/>
    <w:rsid w:val="00B07EC7"/>
    <w:rsid w:val="00B202BD"/>
    <w:rsid w:val="00B42143"/>
    <w:rsid w:val="00B44B41"/>
    <w:rsid w:val="00B570ED"/>
    <w:rsid w:val="00B766D0"/>
    <w:rsid w:val="00B8684C"/>
    <w:rsid w:val="00BF1126"/>
    <w:rsid w:val="00C02099"/>
    <w:rsid w:val="00C420AA"/>
    <w:rsid w:val="00C5143D"/>
    <w:rsid w:val="00C62FBB"/>
    <w:rsid w:val="00C67DAC"/>
    <w:rsid w:val="00C71EEF"/>
    <w:rsid w:val="00C97415"/>
    <w:rsid w:val="00CA6724"/>
    <w:rsid w:val="00CC27C5"/>
    <w:rsid w:val="00CC4D2F"/>
    <w:rsid w:val="00CC5E10"/>
    <w:rsid w:val="00CC6732"/>
    <w:rsid w:val="00CD4825"/>
    <w:rsid w:val="00CD6482"/>
    <w:rsid w:val="00CD6EFC"/>
    <w:rsid w:val="00CF5418"/>
    <w:rsid w:val="00CF65F4"/>
    <w:rsid w:val="00CF7AF8"/>
    <w:rsid w:val="00D0106C"/>
    <w:rsid w:val="00D16384"/>
    <w:rsid w:val="00D272AC"/>
    <w:rsid w:val="00D27E2D"/>
    <w:rsid w:val="00D35D58"/>
    <w:rsid w:val="00D360AC"/>
    <w:rsid w:val="00D5177A"/>
    <w:rsid w:val="00D70522"/>
    <w:rsid w:val="00D90CEC"/>
    <w:rsid w:val="00DC6EFF"/>
    <w:rsid w:val="00DE05F0"/>
    <w:rsid w:val="00DE4749"/>
    <w:rsid w:val="00DF4374"/>
    <w:rsid w:val="00E00C80"/>
    <w:rsid w:val="00E47CB4"/>
    <w:rsid w:val="00E6793E"/>
    <w:rsid w:val="00EC2222"/>
    <w:rsid w:val="00EE438B"/>
    <w:rsid w:val="00EE5D37"/>
    <w:rsid w:val="00F078DD"/>
    <w:rsid w:val="00F616BD"/>
    <w:rsid w:val="00F77A17"/>
    <w:rsid w:val="00F972D4"/>
    <w:rsid w:val="00FA6F72"/>
    <w:rsid w:val="00FB46CF"/>
    <w:rsid w:val="00FD0E19"/>
    <w:rsid w:val="00FE2A1B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D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064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aliases w:val="PDP DOCUMENT SUBTITLE,Akapit z listą BS,List Paragraph 1,List_Paragraph,Multilevel para_II,List Paragraph (numbered (a)),OBC Bullet,List Paragraph11,Normal numbered,Абзац списка1,Абзац списка,Paragraphe de liste PBLH,Bullets,Bullet1"/>
    <w:basedOn w:val="Normal"/>
    <w:link w:val="ListParagraphChar"/>
    <w:uiPriority w:val="34"/>
    <w:qFormat/>
    <w:rsid w:val="007E1064"/>
    <w:pPr>
      <w:ind w:left="720"/>
      <w:contextualSpacing/>
    </w:pPr>
  </w:style>
  <w:style w:type="table" w:styleId="TableGrid">
    <w:name w:val="Table Grid"/>
    <w:basedOn w:val="TableNormal"/>
    <w:uiPriority w:val="59"/>
    <w:rsid w:val="00C71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C0209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480A80"/>
    <w:rPr>
      <w:color w:val="757E88"/>
      <w:u w:val="single"/>
    </w:rPr>
  </w:style>
  <w:style w:type="character" w:styleId="Strong">
    <w:name w:val="Strong"/>
    <w:basedOn w:val="DefaultParagraphFont"/>
    <w:uiPriority w:val="22"/>
    <w:qFormat/>
    <w:rsid w:val="00480A80"/>
    <w:rPr>
      <w:b/>
      <w:bCs/>
    </w:rPr>
  </w:style>
  <w:style w:type="character" w:customStyle="1" w:styleId="ListParagraphChar">
    <w:name w:val="List Paragraph Char"/>
    <w:aliases w:val="PDP DOCUMENT SUBTITLE Char,Akapit z listą BS Char,List Paragraph 1 Char,List_Paragraph Char,Multilevel para_II Char,List Paragraph (numbered (a)) Char,OBC Bullet Char,List Paragraph11 Char,Normal numbered Char,Абзац списка1 Char"/>
    <w:basedOn w:val="DefaultParagraphFont"/>
    <w:link w:val="ListParagraph"/>
    <w:uiPriority w:val="34"/>
    <w:locked/>
    <w:rsid w:val="00D16384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801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1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1E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1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1EE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801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00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59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0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596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05F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5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05F0"/>
    <w:rPr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67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6732"/>
    <w:rPr>
      <w:rFonts w:ascii="Calibri" w:eastAsia="Calibri" w:hAnsi="Calibri" w:cs="Times New Roman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D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064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aliases w:val="PDP DOCUMENT SUBTITLE,Akapit z listą BS,List Paragraph 1,List_Paragraph,Multilevel para_II,List Paragraph (numbered (a)),OBC Bullet,List Paragraph11,Normal numbered,Абзац списка1,Абзац списка,Paragraphe de liste PBLH,Bullets,Bullet1"/>
    <w:basedOn w:val="Normal"/>
    <w:link w:val="ListParagraphChar"/>
    <w:uiPriority w:val="34"/>
    <w:qFormat/>
    <w:rsid w:val="007E1064"/>
    <w:pPr>
      <w:ind w:left="720"/>
      <w:contextualSpacing/>
    </w:pPr>
  </w:style>
  <w:style w:type="table" w:styleId="TableGrid">
    <w:name w:val="Table Grid"/>
    <w:basedOn w:val="TableNormal"/>
    <w:uiPriority w:val="59"/>
    <w:rsid w:val="00C71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C0209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480A80"/>
    <w:rPr>
      <w:color w:val="757E88"/>
      <w:u w:val="single"/>
    </w:rPr>
  </w:style>
  <w:style w:type="character" w:styleId="Strong">
    <w:name w:val="Strong"/>
    <w:basedOn w:val="DefaultParagraphFont"/>
    <w:uiPriority w:val="22"/>
    <w:qFormat/>
    <w:rsid w:val="00480A80"/>
    <w:rPr>
      <w:b/>
      <w:bCs/>
    </w:rPr>
  </w:style>
  <w:style w:type="character" w:customStyle="1" w:styleId="ListParagraphChar">
    <w:name w:val="List Paragraph Char"/>
    <w:aliases w:val="PDP DOCUMENT SUBTITLE Char,Akapit z listą BS Char,List Paragraph 1 Char,List_Paragraph Char,Multilevel para_II Char,List Paragraph (numbered (a)) Char,OBC Bullet Char,List Paragraph11 Char,Normal numbered Char,Абзац списка1 Char"/>
    <w:basedOn w:val="DefaultParagraphFont"/>
    <w:link w:val="ListParagraph"/>
    <w:uiPriority w:val="34"/>
    <w:locked/>
    <w:rsid w:val="00D16384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801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1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1E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1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1EE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801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00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59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0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596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05F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5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05F0"/>
    <w:rPr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67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6732"/>
    <w:rPr>
      <w:rFonts w:ascii="Calibri" w:eastAsia="Calibri" w:hAnsi="Calibri" w:cs="Times New Roman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A7107-53C5-45C5-8669-2C81A262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3634</Words>
  <Characters>20718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Hovhannisyan</dc:creator>
  <cp:keywords>https:/mul-mineconomy.gov.am/tasks/docs/attachment.php?id=201560&amp;fn=02texekatvutyun.docx&amp;out=1&amp;token=d37b99baccded9203de3</cp:keywords>
  <cp:lastModifiedBy>Anna A. Kocharyan</cp:lastModifiedBy>
  <cp:revision>17</cp:revision>
  <cp:lastPrinted>2019-10-14T09:35:00Z</cp:lastPrinted>
  <dcterms:created xsi:type="dcterms:W3CDTF">2019-10-14T09:16:00Z</dcterms:created>
  <dcterms:modified xsi:type="dcterms:W3CDTF">2019-10-14T13:58:00Z</dcterms:modified>
</cp:coreProperties>
</file>